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8afc895bd44b4e" /></Relationships>
</file>

<file path=word/document.xml><?xml version="1.0" encoding="utf-8"?>
<w:document xmlns:w="http://schemas.openxmlformats.org/wordprocessingml/2006/main">
  <w:body>
    <w:p>
      <w:r>
        <w:t>S-4075.1</w:t>
      </w:r>
    </w:p>
    <w:p>
      <w:pPr>
        <w:jc w:val="center"/>
      </w:pPr>
      <w:r>
        <w:t>_______________________________________________</w:t>
      </w:r>
    </w:p>
    <w:p/>
    <w:p>
      <w:pPr>
        <w:jc w:val="center"/>
      </w:pPr>
      <w:r>
        <w:rPr>
          <w:b/>
        </w:rPr>
        <w:t>SENATE BILL 6524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Braun, Rolfes, Rivers, Fain, Zeiger, Hawkins, Mullet, and Miloscia</w:t>
      </w:r>
    </w:p>
    <w:p/>
    <w:p>
      <w:r>
        <w:rPr>
          <w:t xml:space="preserve">Read first time 01/22/18.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funding; amending RCW 28A.150.390 and 28A.150.392; and adding a new section to chapter 28A.155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2017 3rd sp.s. c 13 s 406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0.9309.</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w:t>
      </w:r>
      <w:r>
        <w:rPr>
          <w:u w:val="single"/>
        </w:rPr>
        <w:t xml:space="preserve">:</w:t>
      </w:r>
    </w:p>
    <w:p>
      <w:pPr>
        <w:spacing w:before="0" w:after="0" w:line="408" w:lineRule="exact"/>
        <w:ind w:left="0" w:right="0" w:firstLine="576"/>
        <w:jc w:val="left"/>
      </w:pPr>
      <w:r>
        <w:rPr>
          <w:u w:val="single"/>
        </w:rPr>
        <w:t xml:space="preserve">(i) T</w:t>
      </w:r>
      <w:r>
        <w:rPr/>
        <w:t xml:space="preserve">he lesser of the district's actual enrollment percent or thirteen and five-tenths percent</w:t>
      </w:r>
      <w:r>
        <w:rPr>
          <w:u w:val="single"/>
        </w:rPr>
        <w:t xml:space="preserve">; or</w:t>
      </w:r>
    </w:p>
    <w:p>
      <w:pPr>
        <w:spacing w:before="0" w:after="0" w:line="408" w:lineRule="exact"/>
        <w:ind w:left="0" w:right="0" w:firstLine="576"/>
        <w:jc w:val="left"/>
      </w:pPr>
      <w:r>
        <w:rPr>
          <w:u w:val="single"/>
        </w:rPr>
        <w:t xml:space="preserve">(ii) For school districts with a student enrollment under one thousand students, the actual enrollment percent, if above thirteen and five-tenths percent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2017 3rd sp.s. c 13 s 407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 </w:t>
      </w:r>
      <w:r>
        <w:rPr>
          <w:u w:val="single"/>
        </w:rPr>
        <w:t xml:space="preserve">The state allocation for the special education safety net shall be specified in the omnibus appropriations act but must be at least five percent of the total allocated to school districts under RCW 28A.150.390(2)(b).</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special education students.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(h)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(i)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September 1, </w:t>
      </w:r>
      <w:r>
        <w:t>((</w:t>
      </w:r>
      <w:r>
        <w:rPr>
          <w:strike/>
        </w:rPr>
        <w:t xml:space="preserve">2019</w:t>
      </w:r>
      <w:r>
        <w:t>))</w:t>
      </w:r>
      <w:r>
        <w:rPr/>
        <w:t xml:space="preserve"> </w:t>
      </w:r>
      <w:r>
        <w:rPr>
          <w:u w:val="single"/>
        </w:rPr>
        <w:t xml:space="preserve">2018</w:t>
      </w:r>
      <w:r>
        <w:rPr/>
        <w:t xml:space="preserve">, the superintendent shall review and revise the rules to achieve full and complete implementation of the requirements of this subsection and subsection (4) of this section.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School districts are encouraged to participate in the establishment or continuation of existing cooperative programs between or among school districts, or educational service districts and school districts, to provide special education and services to eligible students with disabilities.</w:t>
      </w:r>
    </w:p>
    <w:p>
      <w:pPr>
        <w:spacing w:before="0" w:after="0" w:line="408" w:lineRule="exact"/>
        <w:ind w:left="0" w:right="0" w:firstLine="576"/>
        <w:jc w:val="left"/>
      </w:pPr>
      <w:r>
        <w:rPr/>
        <w:t xml:space="preserve">(2) Prior to the 2019-20 school year and every five years thereafter, each special education cooperative must apply for approval of the program by the superintendent of public instruction.</w:t>
      </w:r>
    </w:p>
    <w:p/>
    <w:p>
      <w:pPr>
        <w:jc w:val="center"/>
      </w:pPr>
      <w:r>
        <w:rPr>
          <w:b/>
        </w:rPr>
        <w:t>--- END ---</w:t>
      </w:r>
    </w:p>
    <w:sectPr>
      <w:pgNumType w:start="1"/>
      <w:footerReference xmlns:r="http://schemas.openxmlformats.org/officeDocument/2006/relationships" r:id="R757caee8ff7f43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cbb5ffeb5a449e" /><Relationship Type="http://schemas.openxmlformats.org/officeDocument/2006/relationships/footer" Target="/word/footer.xml" Id="R757caee8ff7f4387" /></Relationships>
</file>