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e6796841041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Hasegawa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19.29A.030; adding a new section to chapter 35.58 RCW; adding a new section to chapter 54.04 RCW; adding a new section to chapter 85.08 RCW; adding a new section to chapter 36.58A RCW; adding a new section to chapter 36.58 RCW; adding a new section to chapter 57.02 RCW; adding a new section to chapter 35.92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metropolitan municipal corporation serving ten thousand or more customers or taxpayers must disclose on each billing statement the rates of state and local taxes imposed on the corporation with respect to the billed services, if any. The corporation must also disclose the amount of any such taxes to be paid directly by the customer or taxpayer through the billing statement.</w:t>
      </w:r>
    </w:p>
    <w:p>
      <w:pPr>
        <w:spacing w:before="0" w:after="0" w:line="408" w:lineRule="exact"/>
        <w:ind w:left="0" w:right="0" w:firstLine="576"/>
        <w:jc w:val="left"/>
      </w:pPr>
      <w:r>
        <w:rPr/>
        <w:t xml:space="preserve">(2) A metropolitan municipal corporation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Metropolitan municipal corporations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metropolitan municipal corporation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public utility district serving ten thousand or more customers or taxpayers must disclose on each billing statement the rates of state and local taxes imposed on the corporation with respect to the billed services, if any. The district must also disclose the amount of any such taxes to be paid directly by the customer or taxpayer through the billing statement.</w:t>
      </w:r>
    </w:p>
    <w:p>
      <w:pPr>
        <w:spacing w:before="0" w:after="0" w:line="408" w:lineRule="exact"/>
        <w:ind w:left="0" w:right="0" w:firstLine="576"/>
        <w:jc w:val="left"/>
      </w:pPr>
      <w:r>
        <w:rPr/>
        <w:t xml:space="preserve">(2) A public utility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Public utility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public utility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diking, drainage, and sewerage improvement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diking, drainage, and sewerage improvement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Diking, drainage, and sewerage improvement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diking, drainage, and sewerage improvement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(1) Any solid waste collection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collection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collection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collection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solid waste disposal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disposal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disposal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disposal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water-sewer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water-sewer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Water-sewer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water-sewer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operating as a municipal utility under this chapter serving ten thousand or more customers or taxpayers must disclose on each billing statement the rates of state and local taxes imposed on the corporation with respect to the billed services, if any. The municipal utility must also disclose the amount of any such taxes to be paid directly by the customer or taxpayer through the billing statement.</w:t>
      </w:r>
    </w:p>
    <w:p>
      <w:pPr>
        <w:spacing w:before="0" w:after="0" w:line="408" w:lineRule="exact"/>
        <w:ind w:left="0" w:right="0" w:firstLine="576"/>
        <w:jc w:val="left"/>
      </w:pPr>
      <w:r>
        <w:rPr/>
        <w:t xml:space="preserve">(2) A city or town operating as a municipal utility under this chapter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A city or town operating as a municipal utility under this chapter serving five thousand or less customers or taxpayers is encouraged, but not required, to provide the state and local tax information as described in subsection (1) of this section.</w:t>
      </w:r>
    </w:p>
    <w:p>
      <w:pPr>
        <w:spacing w:before="0" w:after="0" w:line="408" w:lineRule="exact"/>
        <w:ind w:left="0" w:right="0" w:firstLine="576"/>
        <w:jc w:val="left"/>
      </w:pPr>
      <w:r>
        <w:rPr/>
        <w:t xml:space="preserve">(4) If a city or town operating as a municipal utility under this chapter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c8d672d6bb6d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a1ca0862c4f9d" /><Relationship Type="http://schemas.openxmlformats.org/officeDocument/2006/relationships/footer" Target="/word/footer.xml" Id="Rc8d672d6bb6d4cb9" /></Relationships>
</file>