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b5f251d964e6c" /></Relationships>
</file>

<file path=word/document.xml><?xml version="1.0" encoding="utf-8"?>
<w:document xmlns:w="http://schemas.openxmlformats.org/wordprocessingml/2006/main">
  <w:body>
    <w:p>
      <w:r>
        <w:t>S-4050.3</w:t>
      </w:r>
    </w:p>
    <w:p>
      <w:pPr>
        <w:jc w:val="center"/>
      </w:pPr>
      <w:r>
        <w:t>_______________________________________________</w:t>
      </w:r>
    </w:p>
    <w:p/>
    <w:p>
      <w:pPr>
        <w:jc w:val="center"/>
      </w:pPr>
      <w:r>
        <w:rPr>
          <w:b/>
        </w:rPr>
        <w:t>SENATE BILL 6616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final implementation of education funding reform; amending RCW 28A.150.410, 84.52.0531, 28A.500.015, 84.56.020, 36.35.110, 28A.505.140, 28A.320.330, and 84.52.053;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major education funding reform legislation (Engrossed House Bill No. 2242) was enacted in 2017, along with the appropriations necessary to support these funding reforms, resulting in unprecedented increases to state K-12 funding allocations. The legislature further finds that estimated 2019-2021 expenditures under Engrossed House Bill No. 2242 compared to 2011-2013 K-12 appropriations will be a 13.2 billion dollar increase—an increase of 98.5 percent. The legislature further finds that the court ruled in its November 15, 2017, order that it is satisfied that the new salary model established by Engrossed House Bill No. 2242 provides for full state funding of basic education salaries sufficient to recruit and retain competent teachers, administrators, and staff consistent with the standards established for constitutional compliance. The legislature further finds that the court took exception that the 2017-2019 budget funds only half of the salary increase called for by the new model by the 2018-19 school year, deferring full funding until the 2019-20 school year. The legislature further finds that the 2017 legislature made decisions regarding local school district levies based on expectations regarding state and local funding levels as the state transitions to the new funding structure. The legislature further finds that fully implementing state salary allocations in the 2018-19 school year substantially alters the carefully calibrated balance between state and local sources of funding for school districts as the state transitions to the new funding structure.</w:t>
      </w:r>
    </w:p>
    <w:p>
      <w:pPr>
        <w:spacing w:before="0" w:after="0" w:line="408" w:lineRule="exact"/>
        <w:ind w:left="0" w:right="0" w:firstLine="576"/>
        <w:jc w:val="left"/>
      </w:pPr>
      <w:r>
        <w:rPr/>
        <w:t xml:space="preserve">(2) It is the intent of the legislature to recalibrate the balance of state and local funding for school districts in light of the court's latest order. More specifically, it is the legislature's intent, in its effort to fully comply with the court and bring final closure to </w:t>
      </w:r>
      <w:r>
        <w:rPr>
          <w:i/>
        </w:rPr>
        <w:t xml:space="preserve">McCleary v. State</w:t>
      </w:r>
      <w:r>
        <w:rPr/>
        <w:t xml:space="preserve">, to fully implement the salary allocations in Engrossed House Bill No. 2242 in school year 2018-19, accelerate the implementation of certain accounting and budget transparency requirements, and to reduce local school district levies by an amount equal to the increased state salary allocations that will be made to school districts in school year 2018-19.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To implement the new minimum salary allocations in subsections (5) through (7) of this section, the legislature must fund </w:t>
      </w:r>
      <w:r>
        <w:t>((</w:t>
      </w:r>
      <w:r>
        <w:rPr>
          <w:strike/>
        </w:rPr>
        <w:t xml:space="preserve">fifty percent of the increased salary allocation in the 2018-19 school year and</w:t>
      </w:r>
      <w:r>
        <w:t>))</w:t>
      </w:r>
      <w:r>
        <w:rPr/>
        <w:t xml:space="preserve"> the entire increased salary allocation in the </w:t>
      </w:r>
      <w:r>
        <w:t>((</w:t>
      </w:r>
      <w:r>
        <w:rPr>
          <w:strike/>
        </w:rPr>
        <w:t xml:space="preserve">2019-20</w:t>
      </w:r>
      <w:r>
        <w:t>))</w:t>
      </w:r>
      <w:r>
        <w:rPr/>
        <w:t xml:space="preserve"> </w:t>
      </w:r>
      <w:r>
        <w:rPr>
          <w:u w:val="single"/>
        </w:rPr>
        <w:t xml:space="preserve">2018-19</w:t>
      </w:r>
      <w:r>
        <w:rPr/>
        <w:t xml:space="preserve">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six years thereafter, the minimum state salary allocations and school district regionalization factors for certificated instructional staff, certificated administration [administrative] staff, and classified staff must be reviewed and rebased, as provided under RCW 28A.150.412,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t>
      </w:r>
      <w:r>
        <w:t>((</w:t>
      </w:r>
      <w:r>
        <w:rPr>
          <w:strike/>
        </w:rPr>
        <w:t xml:space="preserve">which</w:t>
      </w:r>
      <w:r>
        <w:t>))</w:t>
      </w:r>
      <w:r>
        <w:rPr/>
        <w:t xml:space="preserve"> </w:t>
      </w:r>
      <w:r>
        <w:rPr>
          <w:u w:val="single"/>
        </w:rPr>
        <w:t xml:space="preserve">that</w:t>
      </w:r>
      <w:r>
        <w:rPr/>
        <w:t xml:space="preserve">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w:t>
      </w:r>
      <w:r>
        <w:t>((</w:t>
      </w:r>
      <w:r>
        <w:rPr>
          <w:strike/>
        </w:rPr>
        <w:t xml:space="preserve">shall</w:t>
      </w:r>
      <w:r>
        <w:t>))</w:t>
      </w:r>
      <w:r>
        <w:rPr/>
        <w:t xml:space="preserve"> </w:t>
      </w:r>
      <w:r>
        <w:rPr>
          <w:u w:val="single"/>
        </w:rPr>
        <w:t xml:space="preserve">must</w:t>
      </w:r>
      <w:r>
        <w:rPr/>
        <w:t xml:space="preserve">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(4) The superintendent of public instruction </w:t>
      </w:r>
      <w:r>
        <w:t>((</w:t>
      </w:r>
      <w:r>
        <w:rPr>
          <w:strike/>
        </w:rPr>
        <w:t xml:space="preserve">shall</w:t>
      </w:r>
      <w:r>
        <w:t>))</w:t>
      </w:r>
      <w:r>
        <w:rPr/>
        <w:t xml:space="preserve"> </w:t>
      </w:r>
      <w:r>
        <w:rPr>
          <w:u w:val="single"/>
        </w:rPr>
        <w:t xml:space="preserve">must</w:t>
      </w:r>
      <w:r>
        <w:rPr/>
        <w:t xml:space="preserve">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(5)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rPr/>
        <w:t xml:space="preserve">(6) Funds collected from transportation vehicle enrichment levies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the levy limitations in this section.</w:t>
      </w:r>
    </w:p>
    <w:p>
      <w:pPr>
        <w:spacing w:before="0" w:after="0" w:line="408" w:lineRule="exact"/>
        <w:ind w:left="0" w:right="0" w:firstLine="576"/>
        <w:jc w:val="left"/>
      </w:pPr>
      <w:r>
        <w:rPr>
          <w:u w:val="single"/>
        </w:rPr>
        <w:t xml:space="preserve">(7) For calendar year 2019, a school district's levy authority must be reduced by the amount of the additional state salary allocation payable to the school district as a result of section 2, chapter . . ., Laws of 2018 (section 2 of this act). The reduction amount under this subsection (7) must be specified on LEAP Document 4 provided on the web site of the legislative evaluation and accountability program committee. State matching funds for local effort assistance under chapter 28A.500 RCW may not be reduced due to the reduction in school district levy authority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w:t>
      </w:r>
      <w:r>
        <w:rPr>
          <w:u w:val="single"/>
        </w:rPr>
        <w:t xml:space="preserve">In calendar year 2019, local effort assistance distributions under this section may not be reduced due to the reduction in school district levy authority under RCW 84.52.0531(7).</w:t>
      </w:r>
    </w:p>
    <w:p>
      <w:pPr>
        <w:spacing w:before="0" w:after="0" w:line="408" w:lineRule="exact"/>
        <w:ind w:left="0" w:right="0" w:firstLine="576"/>
        <w:jc w:val="left"/>
      </w:pP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local school property taxes levied under RCW 84.52.0531 due and payable for collection in 2018, the remainder of the tax is due and payable as follows:</w:t>
      </w:r>
    </w:p>
    <w:p>
      <w:pPr>
        <w:spacing w:before="0" w:after="0" w:line="408" w:lineRule="exact"/>
        <w:ind w:left="0" w:right="0" w:firstLine="576"/>
        <w:jc w:val="left"/>
      </w:pPr>
      <w:r>
        <w:rPr>
          <w:u w:val="single"/>
        </w:rPr>
        <w:t xml:space="preserve">(i) The 2018 payment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The 2019 payment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The 2019 payment percent is due and payable on or before the thirty-first day of October 2019 and is delinquent after that date.</w:t>
      </w:r>
    </w:p>
    <w:p>
      <w:pPr>
        <w:spacing w:before="0" w:after="0" w:line="408" w:lineRule="exact"/>
        <w:ind w:left="0" w:right="0" w:firstLine="576"/>
        <w:jc w:val="left"/>
      </w:pPr>
      <w:r>
        <w:rPr>
          <w:u w:val="single"/>
        </w:rPr>
        <w:t xml:space="preserve">(b) The definitions in this subsection (5)(b) apply throughout this subsection (5) unless the context clearly requires otherwise.</w:t>
      </w:r>
    </w:p>
    <w:p>
      <w:pPr>
        <w:spacing w:before="0" w:after="0" w:line="408" w:lineRule="exact"/>
        <w:ind w:left="0" w:right="0" w:firstLine="576"/>
        <w:jc w:val="left"/>
      </w:pPr>
      <w:r>
        <w:rPr>
          <w:u w:val="single"/>
        </w:rPr>
        <w:t xml:space="preserve">(i) "2018 payment percent" means the percentage determined by multiplying the 2019 payment percent by two and subtracting the result from 100 percent.</w:t>
      </w:r>
    </w:p>
    <w:p>
      <w:pPr>
        <w:spacing w:before="0" w:after="0" w:line="408" w:lineRule="exact"/>
        <w:ind w:left="0" w:right="0" w:firstLine="576"/>
        <w:jc w:val="left"/>
      </w:pPr>
      <w:r>
        <w:rPr>
          <w:u w:val="single"/>
        </w:rPr>
        <w:t xml:space="preserve">(ii) "2019 payment percent" means the percentage determined by dividing the reduction amount for the school district as provided in RCW 28A.150.410(7), by the school district's total amount of tax levied under RCW 84.52.0531 for collection in 2018. If the numerator is larger than the denominator, then "2019 payment percent" equals fifty percent. If the denominator is zero, this subsection (5) does not apply.</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2017 3rd sp.s. c 13 s 602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By the </w:t>
      </w:r>
      <w:r>
        <w:t>((</w:t>
      </w:r>
      <w:r>
        <w:rPr>
          <w:strike/>
        </w:rPr>
        <w:t xml:space="preserve">2019-20</w:t>
      </w:r>
      <w:r>
        <w:t>))</w:t>
      </w:r>
      <w:r>
        <w:rPr/>
        <w:t xml:space="preserve"> </w:t>
      </w:r>
      <w:r>
        <w:rPr>
          <w:u w:val="single"/>
        </w:rPr>
        <w:t xml:space="preserve">2018-19</w:t>
      </w:r>
      <w:r>
        <w:rPr/>
        <w:t xml:space="preserve">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w:t>
      </w:r>
      <w:r>
        <w:t>((</w:t>
      </w:r>
      <w:r>
        <w:rPr>
          <w:strike/>
        </w:rPr>
        <w:t xml:space="preserve">2019-20</w:t>
      </w:r>
      <w:r>
        <w:t>))</w:t>
      </w:r>
      <w:r>
        <w:rPr/>
        <w:t xml:space="preserve"> </w:t>
      </w:r>
      <w:r>
        <w:rPr>
          <w:u w:val="single"/>
        </w:rPr>
        <w:t xml:space="preserve">2018-19</w:t>
      </w:r>
      <w:r>
        <w:rPr/>
        <w:t xml:space="preserve"> school year, a local revenue subfund of its general fund to account for the financial operations of a school district that are paid from local revenues. The local revenues that must be deposited in the local revenue subfund are enrichment levies and transportation vehicle enrichment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through calendar year 2019, authorizing two-year levies for transportation vehicle enrichment beginning with calendar year 2020,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2019, school districts may use enrichment levies and transportation vehicle enrichment levies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and transportation vehicle enrichment levies </w:t>
      </w:r>
      <w:r>
        <w:t>((</w:t>
      </w:r>
      <w:r>
        <w:rPr>
          <w:strike/>
        </w:rPr>
        <w:t xml:space="preserve">for collection in calendar year 2020</w:t>
      </w:r>
      <w:r>
        <w:t>))</w:t>
      </w:r>
      <w:r>
        <w:rPr/>
        <w:t xml:space="preserve"> </w:t>
      </w:r>
      <w:r>
        <w:rPr>
          <w:u w:val="single"/>
        </w:rPr>
        <w:t xml:space="preserve">submitted to the voters in calendar year 2019</w:t>
      </w:r>
      <w:r>
        <w:rPr/>
        <w:t xml:space="preserve">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waive the requirements to implement the changes in sections 7 and 8 of this act by the 2018-19 school year if the school district can reasonably show undue hardship.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9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 4, and 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70c64c756584c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6877d733f482d" /><Relationship Type="http://schemas.openxmlformats.org/officeDocument/2006/relationships/footer" Target="/word/footer.xml" Id="R370c64c756584cab" /></Relationships>
</file>