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a4d62134441fa" /></Relationships>
</file>

<file path=word/document.xml><?xml version="1.0" encoding="utf-8"?>
<w:document xmlns:w="http://schemas.openxmlformats.org/wordprocessingml/2006/main">
  <w:body>
    <w:p>
      <w:r>
        <w:t>S-6080.1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Baumgartner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The legislature recognizes Governor Jay Inslee for his exceptional personal integrity, and who is a man of trust and a profile in courage;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BE IT RESOLVED, By the Senate of the state of Washington, the House of Representatives concurring, That April 1st be designated "Governor Jay Inslee Integrity Day";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FURTHER RESOLVED, That a copy of this resolution be immediately transmitted by the Secretary of the Senate to the Secretary of State.</w:t>
      </w:r>
    </w:p>
    <w:sectPr>
      <w:pgNumType w:start="1"/>
      <w:footerReference xmlns:r="http://schemas.openxmlformats.org/officeDocument/2006/relationships" r:id="R65d7d75d0e19446d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7eea4d1b54593" /><Relationship Type="http://schemas.openxmlformats.org/officeDocument/2006/relationships/footer" Target="/word/footer.xml" Id="R65d7d75d0e19446d" /></Relationships>
</file>