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e361f89a54c06" /></Relationships>
</file>

<file path=word/document.xml><?xml version="1.0" encoding="utf-8"?>
<w:document xmlns:w="http://schemas.openxmlformats.org/wordprocessingml/2006/main">
  <w:body>
    <w:p>
      <w:r>
        <w:t>S-3160.1</w:t>
      </w:r>
    </w:p>
    <w:p>
      <w:pPr>
        <w:jc w:val="center"/>
      </w:pPr>
      <w:r>
        <w:t>_______________________________________________</w:t>
      </w:r>
    </w:p>
    <w:p/>
    <w:p>
      <w:pPr>
        <w:jc w:val="center"/>
      </w:pPr>
      <w:r>
        <w:rPr>
          <w:b/>
        </w:rPr>
        <w:t>SENATE JOINT RESOLUTION 8211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Zeiger, Pedersen, Conway, McCoy, Hunt, Hobbs, Frockt, Fain, Bailey, Angel, Warnick, Carlyle, Van De Wege, Keiser, Chase, and Kuderer</w:t>
      </w:r>
    </w:p>
    <w:p/>
    <w:p>
      <w:r>
        <w:rPr>
          <w:t xml:space="preserve">Prefiled 12/07/17.</w:t>
        </w:rPr>
      </w:r>
      <w:r>
        <w:rPr>
          <w:t xml:space="preserve">Read first time 01/08/18.  </w:t>
        </w:rPr>
      </w:r>
      <w:r>
        <w:rPr>
          <w:t xml:space="preserve">Referred to Committee on State Government, Tribal Relations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rPr>
          <w:u w:val="single"/>
        </w:rPr>
        <w:t xml:space="preserve">a catastrophic incident or</w:t>
      </w:r>
      <w:r>
        <w:rPr/>
        <w:t xml:space="preserve"> enemy attack,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rPr>
          <w:u w:val="single"/>
        </w:rPr>
        <w:t xml:space="preserve">a catastrophic incident or</w:t>
      </w:r>
      <w:r>
        <w:rPr/>
        <w:t xml:space="preserve"> enemy attack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9484e10da8845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f35a92f7c4afc" /><Relationship Type="http://schemas.openxmlformats.org/officeDocument/2006/relationships/footer" Target="/word/footer.xml" Id="R49484e10da8845d2" /></Relationships>
</file>