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26ecb48b04658" /></Relationships>
</file>

<file path=word/document.xml><?xml version="1.0" encoding="utf-8"?>
<w:document xmlns:w="http://schemas.openxmlformats.org/wordprocessingml/2006/main">
  <w:body>
    <w:p>
      <w:r>
        <w:t>S-4253.1</w:t>
      </w:r>
    </w:p>
    <w:p>
      <w:pPr>
        <w:jc w:val="center"/>
      </w:pPr>
      <w:r>
        <w:t>_______________________________________________</w:t>
      </w:r>
    </w:p>
    <w:p/>
    <w:p>
      <w:pPr>
        <w:jc w:val="center"/>
      </w:pPr>
      <w:r>
        <w:rPr>
          <w:b/>
        </w:rPr>
        <w:t>SENATE JOINT RESOLUTION 8215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Warnick, Van De Wege, Rivers, Wellman, Walsh, Hasegawa, Kuderer, Angel, and Palumbo</w:t>
      </w:r>
    </w:p>
    <w:p/>
    <w:p>
      <w:r>
        <w:rPr>
          <w:t xml:space="preserve">Read first time 01/25/18.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PUBLIC WORKS ASSISTANCE.</w:t>
      </w:r>
    </w:p>
    <w:p>
      <w:pPr>
        <w:spacing w:before="0" w:after="0" w:line="408" w:lineRule="exact"/>
        <w:ind w:left="0" w:right="0" w:firstLine="576"/>
        <w:jc w:val="left"/>
      </w:pPr>
      <w:r>
        <w:rPr/>
        <w:t xml:space="preserve">There is hereby established a special fund in the state treasury to be known as the public works assistance account. Money from the repayment of loans from the public works assistance account to local governments for public works projects must be deposited in the account. Additional money may be deposited in the account from any lawful source as directed by the legislature. Money may be withdrawn and appropriated from the account only to make loans and grants to local governments for public works projects, or to give financial guarantees to local governments for public works projects.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1fbae4d960747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b72e5d94f4dfd" /><Relationship Type="http://schemas.openxmlformats.org/officeDocument/2006/relationships/footer" Target="/word/footer.xml" Id="R71fbae4d96074757" /></Relationships>
</file>