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378396cc9d461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5122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5122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5122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Takko and Rivers</w:t>
      </w:r>
    </w:p>
    <w:p/>
    <w:p>
      <w:r>
        <w:rPr>
          <w:t xml:space="preserve">Read first time 01/13/17.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commissioner compensation; and amending RCW 52.14.010.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010</w:t>
      </w:r>
      <w:r>
        <w:rPr/>
        <w:t xml:space="preserve"> and 2012 c 174 s 1 are each amended to read as follows:</w:t>
      </w:r>
    </w:p>
    <w:p>
      <w:pPr>
        <w:spacing w:before="0" w:after="0" w:line="408" w:lineRule="exact"/>
        <w:ind w:left="0" w:right="0" w:firstLine="576"/>
        <w:jc w:val="left"/>
      </w:pPr>
      <w:r>
        <w:rPr/>
        <w:t xml:space="preserve">The affairs of the district shall be managed by a board of fire commissioners composed initially of three registered voters residing in the district except as provided in RCW 52.14.015 and 52.14.020. Each member shall each receive one hundred four dollars per day or portion thereof, not to exceed nine thousand nine hundred eighty-four dollars per year, for time spent in actual attendance at official meetings of the board or in performance of other services or duties on behalf of the district.</w:t>
      </w:r>
    </w:p>
    <w:p>
      <w:pPr>
        <w:spacing w:before="0" w:after="0" w:line="408" w:lineRule="exact"/>
        <w:ind w:left="0" w:right="0" w:firstLine="576"/>
        <w:jc w:val="left"/>
      </w:pPr>
      <w:r>
        <w:rPr/>
        <w:t xml:space="preserve">In addition, they shall receive necessary expenses incurred in attending meetings of the board or when otherwise engaged in district business, and shall be entitled to receive the same insurance available to all firefighters of the district: PROVIDED, That the premiums for such insurance, except liability insurance, shall be paid by the individual commissioners who elect to receive it.</w:t>
      </w:r>
    </w:p>
    <w:p>
      <w:pPr>
        <w:spacing w:before="0" w:after="0" w:line="408" w:lineRule="exact"/>
        <w:ind w:left="0" w:right="0" w:firstLine="576"/>
        <w:jc w:val="left"/>
      </w:pPr>
      <w:r>
        <w:rPr/>
        <w:t xml:space="preserve">Any commissioner may waive all or any portion of his or her compensation payable under this section as to any month or months during his or her term of office, by a written waiver filed with the secretary as provided in this section. The waiver, to be effective, must be filed any time after the commissioner's election and prior to the date on which the compensation would otherwise be paid. The waiver shall specify the month or period of months for which it is made.</w:t>
      </w:r>
    </w:p>
    <w:p>
      <w:pPr>
        <w:spacing w:before="0" w:after="0" w:line="408" w:lineRule="exact"/>
        <w:ind w:left="0" w:right="0" w:firstLine="576"/>
        <w:jc w:val="left"/>
      </w:pPr>
      <w:r>
        <w:rPr/>
        <w:t xml:space="preserve">The board shall fix the compensation to be paid the secretary and all other agents and employees of the district. The board may, by resolution adopted by unanimous vote, authorize any of its members to serve as volunteer firefighters without compensation. A commissioner actually serving as a volunteer firefighter may enjoy the rights and benefits of a volunteer firefighter.</w:t>
      </w:r>
    </w:p>
    <w:p>
      <w:pPr>
        <w:spacing w:before="0" w:after="0" w:line="408" w:lineRule="exact"/>
        <w:ind w:left="0" w:right="0" w:firstLine="576"/>
        <w:jc w:val="left"/>
      </w:pPr>
      <w:r>
        <w:rPr/>
        <w:t xml:space="preserve">The dollar thresholds established in this section must be adjusted for inflation by the office of financial management every five years, beginning </w:t>
      </w:r>
      <w:r>
        <w:t>((</w:t>
      </w:r>
      <w:r>
        <w:rPr>
          <w:strike/>
        </w:rPr>
        <w:t xml:space="preserve">July 1, 2008</w:t>
      </w:r>
      <w:r>
        <w:t>))</w:t>
      </w:r>
      <w:r>
        <w:rPr/>
        <w:t xml:space="preserve"> </w:t>
      </w:r>
      <w:r>
        <w:rPr>
          <w:u w:val="single"/>
        </w:rPr>
        <w:t xml:space="preserve">January 1, 2019</w:t>
      </w:r>
      <w:r>
        <w:rPr/>
        <w:t xml:space="preserve">,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t xml:space="preserve">A person holding office as commissioner for two or more special purpose districts shall receive only that per diem compensation authorized for one of his or her commissioner positions as compensation for attending an official meeting or conducting official services or duties while representing more than one of his or her districts. However, such commissioner may receive additional per diem compensation if approved by resolution of all boards of the affected commissions.</w:t>
      </w:r>
    </w:p>
    <w:p/>
    <w:p>
      <w:pPr>
        <w:jc w:val="center"/>
      </w:pPr>
      <w:r>
        <w:rPr>
          <w:b/>
        </w:rPr>
        <w:t>--- END ---</w:t>
      </w:r>
    </w:p>
    <w:sectPr>
      <w:pgNumType w:start="1"/>
      <w:footerReference xmlns:r="http://schemas.openxmlformats.org/officeDocument/2006/relationships" r:id="Ra5784bf243044f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e7006350894ffb" /><Relationship Type="http://schemas.openxmlformats.org/officeDocument/2006/relationships/footer" Target="/word/footer.xml" Id="Ra5784bf243044f7c" /></Relationships>
</file>