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cdddf428ab42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5173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5173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Chase, Miloscia, Hunt, and Hobbs; by request of Department of Enterprise Services)</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loss prevention reviews by state agencies; and amending RCW 43.19.003, 43.19.782, and 43.19.783.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or by the affected state agency, pursuant to the federal or state agency requirements. Any review conducted by another agency or under other requirements must contain elements of subsection (3) of this section and must comply with section 3 of this act to the extent section 3 of this act does not conflict with statutes or rules governing those reviews</w:t>
      </w:r>
      <w:r>
        <w:rPr/>
        <w:t xml:space="preserve">. </w:t>
      </w:r>
      <w:r>
        <w:rPr>
          <w:u w:val="single"/>
        </w:rPr>
        <w:t xml:space="preserve">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one member of the review team shall have expertise relevant to the matter under review</w:t>
      </w:r>
      <w:r>
        <w:rPr>
          <w:u w:val="single"/>
        </w:rPr>
        <w:t xml:space="preserve">, but no more than half of the review team members may be employees of the affected agency</w:t>
      </w:r>
      <w:r>
        <w:rPr/>
        <w:t xml:space="preserve">.</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0" w:after="0" w:line="408" w:lineRule="exact"/>
        <w:ind w:left="0" w:right="0" w:firstLine="576"/>
        <w:jc w:val="left"/>
      </w:pPr>
      <w:r>
        <w:rPr>
          <w:u w:val="single"/>
        </w:rPr>
        <w:t xml:space="preserve">(6) The director shall submit an annual report to the legislature identifying the reviews conducted in the past year, providing appropriate metrics on effectiveness and efficiency of the loss prevention review team and programs, and summarizing any determinations of trends in incidents such as reductions or increases in the frequency or magnitude of losses and innovative approaches to mitigating risks identified.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
      <w:pPr>
        <w:jc w:val="center"/>
      </w:pPr>
      <w:r>
        <w:rPr>
          <w:b/>
        </w:rPr>
        <w:t>--- END ---</w:t>
      </w:r>
    </w:p>
    <w:sectPr>
      <w:pgNumType w:start="1"/>
      <w:footerReference xmlns:r="http://schemas.openxmlformats.org/officeDocument/2006/relationships" r:id="R0579192626184d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83ee4f32c4ccd" /><Relationship Type="http://schemas.openxmlformats.org/officeDocument/2006/relationships/footer" Target="/word/footer.xml" Id="R0579192626184dd9" /></Relationships>
</file>