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13287330c34f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5705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5705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5705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Becker, O'Ban, Rivers, Bailey, Miloscia, Schoesler, Warnick, Brown, Zeiger, and Honeyford)</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inspection and review of state contracted behavioral health and recovery agencies; amending RCW 71.24.037;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finds that the department should not reduce the number of license violations found by field inspectors for the purpose of allowing licensed behavioral health service providers to avoid liability in a manner that permits the violating service provider to continue to provide care at the risk of public safety. The state also recognizes the need to prohibit fraudulent transfers of licenses between licensed behavioral health service providers found in violation of the terms of their license agreement and their family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2016 sp.s. c 29 s 505 are each amended to read as follows:</w:t>
      </w:r>
    </w:p>
    <w:p>
      <w:pPr>
        <w:spacing w:before="0" w:after="0" w:line="408" w:lineRule="exact"/>
        <w:ind w:left="0" w:right="0" w:firstLine="576"/>
        <w:jc w:val="left"/>
      </w:pPr>
      <w:r>
        <w:rPr/>
        <w:t xml:space="preserve">(1) The secretary shall by rule establish state minimum standards for licensed behavioral health service providers and services, whether those service providers and services are licensed to provide solely mental health services, substance use disorder treatment services, or services to persons with co-occurring disorders.</w:t>
      </w:r>
    </w:p>
    <w:p>
      <w:pPr>
        <w:spacing w:before="0" w:after="0" w:line="408" w:lineRule="exact"/>
        <w:ind w:left="0" w:right="0" w:firstLine="576"/>
        <w:jc w:val="left"/>
      </w:pPr>
      <w:r>
        <w:rPr/>
        <w:t xml:space="preserve">(2) Minimum standards for licensed behavioral health service providers shall, at a minimum, establish: Qualifications for staff providing services directly to persons with mental disorders, substance use disorders, or both, the intended result of each service, and the rights and responsibilities of persons receiving behavioral health services pursuant to this chapter. The secretary shall provide for deeming of licensed behavioral health service providers as meeting state minimum standards as a result of accreditation by a recognized behavioral health accrediting body recognized and having a current agreement with the department.</w:t>
      </w:r>
    </w:p>
    <w:p>
      <w:pPr>
        <w:spacing w:before="0" w:after="0" w:line="408" w:lineRule="exact"/>
        <w:ind w:left="0" w:right="0" w:firstLine="576"/>
        <w:jc w:val="left"/>
      </w:pPr>
      <w:r>
        <w:rPr/>
        <w:t xml:space="preserve">(3) Minimum standards for community support services and resource management services shall include at least qualifications for resource management services, client tracking systems, and the transfer of patient information between behavioral health service providers.</w:t>
      </w:r>
    </w:p>
    <w:p>
      <w:pPr>
        <w:spacing w:before="0" w:after="0" w:line="408" w:lineRule="exact"/>
        <w:ind w:left="0" w:right="0" w:firstLine="576"/>
        <w:jc w:val="left"/>
      </w:pPr>
      <w:r>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spacing w:before="0" w:after="0" w:line="408" w:lineRule="exact"/>
        <w:ind w:left="0" w:right="0" w:firstLine="576"/>
        <w:jc w:val="left"/>
      </w:pPr>
      <w:r>
        <w:rPr/>
        <w:t xml:space="preserve">(5) No licensed behavioral health service provider may advertise or represent itself as a licensed behavioral health service provider if approval has not been granted, has been denied, suspended, revoked, or canceled.</w:t>
      </w:r>
    </w:p>
    <w:p>
      <w:pPr>
        <w:spacing w:before="0" w:after="0" w:line="408" w:lineRule="exact"/>
        <w:ind w:left="0" w:right="0" w:firstLine="576"/>
        <w:jc w:val="left"/>
      </w:pPr>
      <w:r>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spacing w:before="0" w:after="0" w:line="408" w:lineRule="exact"/>
        <w:ind w:left="0" w:right="0" w:firstLine="576"/>
        <w:jc w:val="left"/>
      </w:pPr>
      <w:r>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spacing w:before="0" w:after="0" w:line="408" w:lineRule="exact"/>
        <w:ind w:left="0" w:right="0" w:firstLine="576"/>
        <w:jc w:val="left"/>
      </w:pPr>
      <w:r>
        <w:rPr/>
        <w:t xml:space="preserve">(9) The department periodically shall inspect licensed behavioral health service providers at reasonable times and in a reasonable manner.</w:t>
      </w:r>
    </w:p>
    <w:p>
      <w:pPr>
        <w:spacing w:before="0" w:after="0" w:line="408" w:lineRule="exact"/>
        <w:ind w:left="0" w:right="0" w:firstLine="576"/>
        <w:jc w:val="left"/>
      </w:pPr>
      <w:r>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spacing w:before="0" w:after="0" w:line="408" w:lineRule="exact"/>
        <w:ind w:left="0" w:right="0" w:firstLine="576"/>
        <w:jc w:val="left"/>
      </w:pPr>
      <w:r>
        <w:rPr/>
        <w:t xml:space="preserve">(11) The department shall maintain and periodically publish a current list of licensed behavioral health service providers.</w:t>
      </w:r>
    </w:p>
    <w:p>
      <w:pPr>
        <w:spacing w:before="0" w:after="0" w:line="408" w:lineRule="exact"/>
        <w:ind w:left="0" w:right="0" w:firstLine="576"/>
        <w:jc w:val="left"/>
      </w:pPr>
      <w:r>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spacing w:before="0" w:after="0" w:line="408" w:lineRule="exact"/>
        <w:ind w:left="0" w:right="0" w:firstLine="576"/>
        <w:jc w:val="left"/>
      </w:pPr>
      <w:r>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spacing w:before="0" w:after="0" w:line="408" w:lineRule="exact"/>
        <w:ind w:left="0" w:right="0" w:firstLine="576"/>
        <w:jc w:val="left"/>
      </w:pPr>
      <w:r>
        <w:rPr>
          <w:u w:val="single"/>
        </w:rPr>
        <w:t xml:space="preserve">(14) Any settlement agreement entered into between the department and licensed behavioral health service providers to resolve administrative complaints, license violations, license suspensions, or license revocations may not reduce the number of violations reported by the department unless the department concludes, based on evidence gathered by inspectors, that the licensed behavioral health service provider did not commit one or more of the violations.</w:t>
      </w:r>
    </w:p>
    <w:p>
      <w:pPr>
        <w:spacing w:before="0" w:after="0" w:line="408" w:lineRule="exact"/>
        <w:ind w:left="0" w:right="0" w:firstLine="576"/>
        <w:jc w:val="left"/>
      </w:pPr>
      <w:r>
        <w:rPr>
          <w:u w:val="single"/>
        </w:rPr>
        <w:t xml:space="preserve">(15) In cases in which a behavioral health service provider that is in violation of licensing standards attempts to transfer or sell the behavioral health service provider to a family member, the transfer or sale may only be made for the purpose of remedying license violations and achieving full compliance with the terms of the license. Transfers or sales to family members are prohibited in cases in which the purpose of the transfer or sale is to avoid liability or reset the number of license violations found before the transfer or sale. If the department finds that the owner intends to transfer or sell, or has completed the transfer or sale of, ownership of the behavioral health service provider to a family member solely for the purpose of resetting the number of violations found before the transfer or sale, the department may not renew the behavioral health service provider's license or issue a new license to the behavioral health service provider.</w:t>
      </w:r>
    </w:p>
    <w:p/>
    <w:p>
      <w:pPr>
        <w:jc w:val="center"/>
      </w:pPr>
      <w:r>
        <w:rPr>
          <w:b/>
        </w:rPr>
        <w:t>--- END ---</w:t>
      </w:r>
    </w:p>
    <w:sectPr>
      <w:pgNumType w:start="1"/>
      <w:footerReference xmlns:r="http://schemas.openxmlformats.org/officeDocument/2006/relationships" r:id="R676c0b6f27bb4b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11b3ff9ffc4fdc" /><Relationship Type="http://schemas.openxmlformats.org/officeDocument/2006/relationships/footer" Target="/word/footer.xml" Id="R676c0b6f27bb4bb3" /></Relationships>
</file>