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effa8c40a44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5977</w:t>
      </w:r>
    </w:p>
    <w:p>
      <w:pPr>
        <w:jc w:val="center"/>
        <w:spacing w:before="720" w:after="0" w:line="240"/>
      </w:pPr>
      <w:r>
        <w:t>65th Legislature</w:t>
      </w:r>
    </w:p>
    <w:p>
      <w:pPr>
        <w:jc w:val="center"/>
        <w:spacing w:before="0" w:after="1440" w:line="240"/>
      </w:pPr>
      <w:r>
        <w:t>2017 3rd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July 1, 2017</w:t>
            </w:r>
          </w:p>
          <w:p>
            <w:pPr>
              <w:ind w:left="0" w:right="0" w:firstLine="360"/>
            </w:pPr>
            <w:r>
              <w:t xml:space="preserve">Yeas </w:t>
              <w:t xml:space="preserve">83</w:t>
            </w:r>
            <w:r>
              <w:t xml:space="preserve">  Nays </w:t>
              <w:t xml:space="preserve">10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5977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Senate Ways &amp; Means (originally sponsored by Senator Rossi)</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revenue; amending RCW 82.73.020, 82.73.030, 82.04.240, 82.04.240, 82.04.280, 82.04.294, 82.04.294, 82.04.2404, 82.04.2404, 82.08.9651, 82.08.9651, 82.12.9651, 82.12.9651, 82.08.965, 82.08.965, 82.12.965, 82.12.965, 84.36.645, 84.36.645, 82.04.448, 82.04.448, 82.04.240, 82.04.240, 82.08.970, 82.08.970, 82.12.970, 82.12.970, 82.04.426, 82.04.426, 82.32.790, 82.14.050, 82.14.060, 82.16.---, 82.04.---, 82.12.022, 82.12.022, 82.85.010, 82.85.020, 82.85.040, 82.32.580, 84.34.108, 82.04.4489, 43.365.010, 82.04.050, and 82.29A.120; reenacting and amending RCW 82.32.790, 82.32.790, 84.33.140, and 82.29A.130; adding a new section to chapter 82.73 RCW; adding new sections to chapter 82.04 RCW; adding a new section to chapter 82.08 RCW; adding a new section to chapter 82.12 RCW; adding new sections to chapter 82.32 RCW; adding a new section to chapter 82.16 RCW; creating new sections; providing effective dates; providing a contingent effective date; providing expiration dates; providing contingent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Modifying the Washington Main Street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section is the tax preference performance statement for the tax preference contained in section 103, chapter . . ., Laws of 2017 3rd sp. sess. (section 103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promote contributions to main street programs and to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(2) It is the legislature's specific public policy objective to support and work in concert with main street programs to accomplish community and economic revitalization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(main streets), thereby ensuring the growth and retention of businesses in rural communities.</w:t>
      </w:r>
    </w:p>
    <w:p>
      <w:pPr>
        <w:spacing w:before="0" w:after="0" w:line="408" w:lineRule="exact"/>
        <w:ind w:left="0" w:right="0" w:firstLine="576"/>
        <w:jc w:val="left"/>
      </w:pPr>
      <w:r>
        <w:rPr/>
        <w:t xml:space="preserve">(3) If a review finds that the number of businesses that are a part of main street communities has increased or stayed the same,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collected by the department of archaeology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020</w:t>
      </w:r>
      <w:r>
        <w:rPr/>
        <w:t xml:space="preserve"> and 2005 c 514 s 903 are each amended to read as follows:</w:t>
      </w:r>
    </w:p>
    <w:p>
      <w:pPr>
        <w:spacing w:before="0" w:after="0" w:line="408" w:lineRule="exact"/>
        <w:ind w:left="0" w:right="0" w:firstLine="576"/>
        <w:jc w:val="left"/>
      </w:pPr>
      <w:r>
        <w:rPr/>
        <w:t xml:space="preserve">(1) Application for tax credits under this chapter must be </w:t>
      </w:r>
      <w:r>
        <w:t>((</w:t>
      </w:r>
      <w:r>
        <w:rPr>
          <w:strike/>
        </w:rPr>
        <w:t xml:space="preserve">made</w:t>
      </w:r>
      <w:r>
        <w:t>))</w:t>
      </w:r>
      <w:r>
        <w:rPr/>
        <w:t xml:space="preserve"> </w:t>
      </w:r>
      <w:r>
        <w:rPr>
          <w:u w:val="single"/>
        </w:rPr>
        <w:t xml:space="preserve">submitted</w:t>
      </w:r>
      <w:r>
        <w:rPr/>
        <w:t xml:space="preserve"> to the department before making a contribution to a program or the main street trust fund. The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proposed amount of contribution to a program or the main street trust fund, and other information required by the department to determine eligibility under </w:t>
      </w:r>
      <w:r>
        <w:rPr>
          <w:u w:val="single"/>
        </w:rPr>
        <w:t xml:space="preserve">this</w:t>
      </w:r>
      <w:r>
        <w:rPr/>
        <w:t xml:space="preserve"> chapter </w:t>
      </w:r>
      <w:r>
        <w:t>((</w:t>
      </w:r>
      <w:r>
        <w:rPr>
          <w:strike/>
        </w:rPr>
        <w:t xml:space="preserve">514, Laws of 2005</w:t>
      </w:r>
      <w:r>
        <w:t>))</w:t>
      </w:r>
      <w:r>
        <w:rPr/>
        <w:t xml:space="preserve">. The department </w:t>
      </w:r>
      <w:r>
        <w:t>((</w:t>
      </w:r>
      <w:r>
        <w:rPr>
          <w:strike/>
        </w:rPr>
        <w:t xml:space="preserve">shall</w:t>
      </w:r>
      <w:r>
        <w:t>))</w:t>
      </w:r>
      <w:r>
        <w:rPr/>
        <w:t xml:space="preserve"> </w:t>
      </w:r>
      <w:r>
        <w:rPr>
          <w:u w:val="single"/>
        </w:rPr>
        <w:t xml:space="preserve">must</w:t>
      </w:r>
      <w:r>
        <w:rPr/>
        <w:t xml:space="preserve"> rule on the application within forty-five days. </w:t>
      </w:r>
      <w:r>
        <w:rPr>
          <w:u w:val="single"/>
        </w:rPr>
        <w:t xml:space="preserve">Except as provided in RCW 82.73.030(5), a</w:t>
      </w:r>
      <w:r>
        <w:rPr/>
        <w:t xml:space="preserve">pplications </w:t>
      </w:r>
      <w:r>
        <w:t>((</w:t>
      </w:r>
      <w:r>
        <w:rPr>
          <w:strike/>
        </w:rPr>
        <w:t xml:space="preserve">shall</w:t>
      </w:r>
      <w:r>
        <w:t>))</w:t>
      </w:r>
      <w:r>
        <w:rPr/>
        <w:t xml:space="preserve"> </w:t>
      </w:r>
      <w:r>
        <w:rPr>
          <w:u w:val="single"/>
        </w:rPr>
        <w:t xml:space="preserve">must</w:t>
      </w:r>
      <w:r>
        <w:rPr/>
        <w:t xml:space="preserve"> be approved on a first-come basis.</w:t>
      </w:r>
    </w:p>
    <w:p>
      <w:pPr>
        <w:spacing w:before="0" w:after="0" w:line="408" w:lineRule="exact"/>
        <w:ind w:left="0" w:right="0" w:firstLine="576"/>
        <w:jc w:val="left"/>
      </w:pPr>
      <w:r>
        <w:rPr/>
        <w:t xml:space="preserve">(2) </w:t>
      </w:r>
      <w:r>
        <w:t>((</w:t>
      </w:r>
      <w:r>
        <w:rPr>
          <w:strike/>
        </w:rPr>
        <w:t xml:space="preserve">The person must make the contribution described in the approved application by the end of the calendar year in which the application is approved to claim a credit allowed under RCW 82.73.030.</w:t>
      </w:r>
    </w:p>
    <w:p>
      <w:pPr>
        <w:spacing w:before="0" w:after="0" w:line="408" w:lineRule="exact"/>
        <w:ind w:left="0" w:right="0" w:firstLine="576"/>
        <w:jc w:val="left"/>
      </w:pPr>
      <w:r>
        <w:rPr>
          <w:strike/>
        </w:rPr>
        <w:t xml:space="preserve">(3)</w:t>
      </w:r>
      <w:r>
        <w:t>))</w:t>
      </w:r>
      <w:r>
        <w:rPr/>
        <w:t xml:space="preserve"> The department </w:t>
      </w:r>
      <w:r>
        <w:t>((</w:t>
      </w:r>
      <w:r>
        <w:rPr>
          <w:strike/>
        </w:rPr>
        <w:t xml:space="preserve">shall</w:t>
      </w:r>
      <w:r>
        <w:t>))</w:t>
      </w:r>
      <w:r>
        <w:rPr/>
        <w:t xml:space="preserve"> </w:t>
      </w:r>
      <w:r>
        <w:rPr>
          <w:u w:val="single"/>
        </w:rPr>
        <w:t xml:space="preserve">may</w:t>
      </w:r>
      <w:r>
        <w:rPr/>
        <w:t xml:space="preserve"> not accept any applications before </w:t>
      </w:r>
      <w:r>
        <w:t>((</w:t>
      </w:r>
      <w:r>
        <w:rPr>
          <w:strike/>
        </w:rPr>
        <w:t xml:space="preserve">January 1, 2006</w:t>
      </w:r>
      <w:r>
        <w:t>))</w:t>
      </w:r>
      <w:r>
        <w:rPr/>
        <w:t xml:space="preserve"> </w:t>
      </w:r>
      <w:r>
        <w:rPr>
          <w:u w:val="single"/>
        </w:rPr>
        <w:t xml:space="preserve">the second Monday in January of each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two</w:t>
      </w:r>
      <w:r>
        <w:rPr/>
        <w:t xml:space="preserve"> million five hundred thousand dollars in any calendar year.</w:t>
      </w:r>
    </w:p>
    <w:p>
      <w:pPr>
        <w:spacing w:before="0" w:after="0" w:line="408" w:lineRule="exact"/>
        <w:ind w:left="0" w:right="0" w:firstLine="576"/>
        <w:jc w:val="left"/>
      </w:pPr>
      <w:r>
        <w:rPr/>
        <w:t xml:space="preserve">(5)</w:t>
      </w:r>
      <w:r>
        <w:rPr>
          <w:u w:val="single"/>
        </w:rPr>
        <w:t xml:space="preserve">(a)(i)</w:t>
      </w:r>
      <w:r>
        <w:rPr/>
        <w:t xml:space="preserve"> The total credits allowed under this chapter for contributions made to each program may not exceed one hundred thousand dollars in a calendar year.</w:t>
      </w:r>
    </w:p>
    <w:p>
      <w:pPr>
        <w:spacing w:before="0" w:after="0" w:line="408" w:lineRule="exact"/>
        <w:ind w:left="0" w:right="0" w:firstLine="576"/>
        <w:jc w:val="left"/>
      </w:pPr>
      <w:r>
        <w:rPr>
          <w:u w:val="single"/>
        </w:rPr>
        <w:t xml:space="preserve">(ii) Between the second Monday in January and March 31st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(b)</w:t>
      </w:r>
      <w:r>
        <w:rPr/>
        <w:t xml:space="preserve"> The total credits allowed under this chapter for a person may not exceed two hundred fifty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r>
        <w:rPr>
          <w:u w:val="single"/>
        </w:rPr>
        <w:t xml:space="preserve">:</w:t>
      </w:r>
    </w:p>
    <w:p>
      <w:pPr>
        <w:spacing w:before="0" w:after="0" w:line="408" w:lineRule="exact"/>
        <w:ind w:left="0" w:right="0" w:firstLine="576"/>
        <w:jc w:val="left"/>
      </w:pPr>
      <w:r>
        <w:rPr>
          <w:u w:val="single"/>
        </w:rPr>
        <w:t xml:space="preserve">(a) T</w:t>
      </w:r>
      <w:r>
        <w:rPr/>
        <w:t xml:space="preserve">he approved credit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(b) S</w:t>
      </w:r>
      <w:r>
        <w:rPr/>
        <w:t xml:space="preserve">eventy-five percent of the amount of the contribution that is made by the person to a program and fifty percent of the amount of the contribution that is made by the person to the main street trust fund, in the prior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 person that was approved for credit as provided in RCW 82.73.020 must make the total approved contribution by November 15th of the calendar year in which the application is approved. If November 15th falls upon a Saturday, Sunday, or legal holiday, the payment of the contribution will be considered timely if made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Lowering the Ceiling of the Business and Occupation Manufacturing Rate to 0.2904%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t xml:space="preserve">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w:t>
      </w:r>
      <w:r>
        <w:t>((</w:t>
      </w:r>
      <w:r>
        <w:rPr>
          <w:strike/>
        </w:rPr>
        <w:t xml:space="preserve">0.484 percent</w:t>
      </w:r>
      <w:r>
        <w:t>))</w:t>
      </w:r>
      <w:r>
        <w:rPr>
          <w:u w:val="single"/>
        </w:rPr>
        <w:t xml:space="preserve">:</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t xml:space="preserve">.</w:t>
      </w:r>
    </w:p>
    <w:p>
      <w:pPr>
        <w:spacing w:before="0" w:after="0" w:line="408" w:lineRule="exact"/>
        <w:ind w:left="0" w:right="0" w:firstLine="576"/>
        <w:jc w:val="left"/>
      </w:pPr>
      <w:r>
        <w:rPr/>
        <w:t xml:space="preserve">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c 135 s 9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w:t>
      </w:r>
      <w:r>
        <w:t>((</w:t>
      </w:r>
      <w:r>
        <w:rPr>
          <w:strike/>
        </w:rPr>
        <w:t xml:space="preserve">0.484 percent</w:t>
      </w:r>
      <w:r>
        <w:t>))</w:t>
      </w:r>
      <w:r>
        <w:rPr>
          <w:u w:val="single"/>
        </w:rPr>
        <w:t xml:space="preserve">:</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t xml:space="preserve">.</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2017 c 323 s 508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w:t>
      </w:r>
      <w:r>
        <w:t>((</w:t>
      </w:r>
      <w:r>
        <w:rPr>
          <w:strike/>
        </w:rPr>
        <w:t xml:space="preserve">or processing for hire</w:t>
      </w:r>
      <w:r>
        <w:t>))</w:t>
      </w:r>
      <w:r>
        <w:rPr/>
        <w:t xml:space="preserve">, except persons taxable as extractors for hire </w:t>
      </w:r>
      <w:r>
        <w:t>((</w:t>
      </w:r>
      <w:r>
        <w:rPr>
          <w:strike/>
        </w:rPr>
        <w:t xml:space="preserve">or processors for hire</w:t>
      </w:r>
      <w:r>
        <w:t>))</w:t>
      </w:r>
      <w:r>
        <w:rPr/>
        <w:t xml:space="preserv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w:t>
      </w:r>
      <w:r>
        <w:rPr>
          <w:u w:val="single"/>
        </w:rPr>
        <w:t xml:space="preserve">Upon every person engaging within this state in the business of processing for hire, except persons taxable as processors for hire under another section of this chapter; as to such persons, the amount of tax on such business is equal to the gross income of the business multiplied by the rate of:</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u w:val="single"/>
        </w:rPr>
        <w:t xml:space="preserve">.</w:t>
      </w:r>
    </w:p>
    <w:p>
      <w:pPr>
        <w:spacing w:before="0" w:after="0" w:line="408" w:lineRule="exact"/>
        <w:ind w:left="0" w:right="0" w:firstLine="576"/>
        <w:jc w:val="left"/>
      </w:pPr>
      <w:r>
        <w:rPr>
          <w:u w:val="single"/>
        </w:rPr>
        <w:t xml:space="preserve">(3)</w:t>
      </w:r>
      <w:r>
        <w:rPr/>
        <w:t xml:space="preserve">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and 2017 c 135 s 47 are each reenacted and amended to read as follows:</w:t>
      </w:r>
    </w:p>
    <w:p>
      <w:pPr>
        <w:spacing w:before="0" w:after="0" w:line="408" w:lineRule="exact"/>
        <w:ind w:left="0" w:right="0" w:firstLine="576"/>
        <w:jc w:val="left"/>
      </w:pPr>
      <w:r>
        <w:rPr/>
        <w:t xml:space="preserve">(1)(a) </w:t>
      </w:r>
      <w:r>
        <w:rPr>
          <w:u w:val="single"/>
        </w:rPr>
        <w:t xml:space="preserve">Section 202, chapter . . ., Laws of 2017 3rd sp. sess. (section 202 of this act),</w:t>
      </w:r>
      <w:r>
        <w:rPr/>
        <w:t xml:space="preserve"> sections 9, 13, 17, 22, 24, 30, 32, and 45, chapter 135, Laws of 2017</w:t>
      </w:r>
      <w:r>
        <w:rPr>
          <w:u w:val="single"/>
        </w:rPr>
        <w:t xml:space="preserve">,</w:t>
      </w:r>
      <w:r>
        <w:rPr/>
        <w:t xml:space="preserve"> sections 104, 110, 117, 123, 125, 129, 131, and 150, chapter 114, Laws of 2010, and sections 1, 2, 3, and 5 through 10,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is exempt from the automatic expiration date provisions of RCW 82.32.805(1)(a).</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Business and Occupation Tax Exemption for Agricultural Fertilizer and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This section is the tax preference performance statement for the tax preferences contained in section 302, chapter . . ., Laws of 2017 3rd sp. sess. (section 302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reduce structural inefficiencies, as indicated in RCW 82.32.808(2)(d).</w:t>
      </w:r>
    </w:p>
    <w:p>
      <w:pPr>
        <w:spacing w:before="0" w:after="0" w:line="408" w:lineRule="exact"/>
        <w:ind w:left="0" w:right="0" w:firstLine="576"/>
        <w:jc w:val="left"/>
      </w:pPr>
      <w:r>
        <w:rPr/>
        <w:t xml:space="preserve">(3) It is the legislature's specific public policy objective to provide tax relief to certain distributors of commercial fertilizer, agricultural crop protection products, and seeds. If a review finds that the number of wholesalers of agricultural crop protection products, seed, and fertilizer qualifying for the exemption has increased or stayed the same, then the legislature intends to extend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department of revenue's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wholesale sales of commercial fertilizer, agricultural crop protection products, and seed, by an eligible distributor to an eligible retailer.</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"Affiliated persons" means persons who have any ownership interest, whether direct or indirect, in each other, or where any ownership interest, whether direct or indirect, is held in each of the persons by another person or by a group of other persons that are affiliated with respect to each other.</w:t>
      </w:r>
    </w:p>
    <w:p>
      <w:pPr>
        <w:spacing w:before="0" w:after="0" w:line="408" w:lineRule="exact"/>
        <w:ind w:left="0" w:right="0" w:firstLine="576"/>
        <w:jc w:val="left"/>
      </w:pPr>
      <w:r>
        <w:rPr/>
        <w:t xml:space="preserve">(b) "Agricultural crop protection products" has the same meaning as provided in RCW 82.21.040.</w:t>
      </w:r>
    </w:p>
    <w:p>
      <w:pPr>
        <w:spacing w:before="0" w:after="0" w:line="408" w:lineRule="exact"/>
        <w:ind w:left="0" w:right="0" w:firstLine="576"/>
        <w:jc w:val="left"/>
      </w:pPr>
      <w:r>
        <w:rPr/>
        <w:t xml:space="preserve">(c) "Commercial fertilizer" has the same meaning as provided in RCW 15.54.270.</w:t>
      </w:r>
    </w:p>
    <w:p>
      <w:pPr>
        <w:spacing w:before="0" w:after="0" w:line="408" w:lineRule="exact"/>
        <w:ind w:left="0" w:right="0" w:firstLine="576"/>
        <w:jc w:val="left"/>
      </w:pPr>
      <w:r>
        <w:rPr/>
        <w:t xml:space="preserve">(d) "Seed" means seed potatoes and all other "agricultural seed" as defined in RCW 15.49.011 and conditioned for use in planting.</w:t>
      </w:r>
    </w:p>
    <w:p>
      <w:pPr>
        <w:spacing w:before="0" w:after="0" w:line="408" w:lineRule="exact"/>
        <w:ind w:left="0" w:right="0" w:firstLine="576"/>
        <w:jc w:val="left"/>
      </w:pPr>
      <w:r>
        <w:rPr/>
        <w:t xml:space="preserve">(e) "Eligible distributor" means a wholesaler who purchases commercial fertilizer, agricultural crop protection products, and seed from the manufacturer and resells those products only to eligible retailers who are not affiliated persons and who have an ownership interest in an entity that has at least a fifty percent ownership interest in the wholesaler.</w:t>
      </w:r>
    </w:p>
    <w:p>
      <w:pPr>
        <w:spacing w:before="0" w:after="0" w:line="408" w:lineRule="exact"/>
        <w:ind w:left="0" w:right="0" w:firstLine="576"/>
        <w:jc w:val="left"/>
      </w:pPr>
      <w:r>
        <w:rPr/>
        <w:t xml:space="preserve">(f) "Eligible retailer" means a person engaged in the business of making retail sales of commercial fertilizer, agricultural crop protection products, and seed, that also holds at least a five percent ownership interest in an entity that holds at least a fifty percent ownership interest in an eligible distributor.</w:t>
      </w:r>
    </w:p>
    <w:p>
      <w:pPr>
        <w:spacing w:before="0" w:after="0" w:line="408" w:lineRule="exact"/>
        <w:ind w:left="0" w:right="0" w:firstLine="576"/>
        <w:jc w:val="left"/>
      </w:pPr>
      <w:r>
        <w:rPr/>
        <w:t xml:space="preserve">(3) This section is exempt from the provisions of RCW 82.32.805 and 82.32.808.</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Solar Silicon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This section is the tax preference performance statement for the tax preferences contained in sections 402 and 403, chapter . . ., Laws of 2017 3rd sp. sess. (sections 402 and 403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ten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2015, and that at least sixty percent of employees earn sixty thousand dollars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2013 2nd sp.s. c 13 s 902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survey with the department under RCW 82.32.585.</w:t>
      </w:r>
    </w:p>
    <w:p>
      <w:pPr>
        <w:spacing w:before="0" w:after="0" w:line="408" w:lineRule="exact"/>
        <w:ind w:left="0" w:right="0" w:firstLine="576"/>
        <w:jc w:val="left"/>
      </w:pPr>
      <w:r>
        <w:rPr/>
        <w:t xml:space="preserve">(6) This section expires </w:t>
      </w:r>
      <w:r>
        <w:t>((</w:t>
      </w:r>
      <w:r>
        <w:rPr>
          <w:strike/>
        </w:rPr>
        <w:t xml:space="preserve">June 30, 2017</w:t>
      </w:r>
      <w:r>
        <w:t>))</w:t>
      </w:r>
      <w:r>
        <w:rPr/>
        <w:t xml:space="preserve"> </w:t>
      </w:r>
      <w:r>
        <w:rPr>
          <w:u w:val="single"/>
        </w:rPr>
        <w:t xml:space="preserve">July 1, 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2017 c ... s 402 (section 402 of this act)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 This section expires July 1, 2027.</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Semiconductor Materials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This section is the tax preference performance statement for the tax preferences contained in sections 502 and 503, chapter . . ., Laws of 2017 3rd sp. sess. (sections 502 and 503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maintain and expand business in the semiconductor cluster. It is the legislature's intent to extend by ten years the preferential tax rates for manufacturers and processors for hire of semiconductor materials in order to maintain and grow jobs in the semiconductor cluster.</w:t>
      </w:r>
    </w:p>
    <w:p>
      <w:pPr>
        <w:spacing w:before="0" w:after="0" w:line="408" w:lineRule="exact"/>
        <w:ind w:left="0" w:right="0" w:firstLine="576"/>
        <w:jc w:val="left"/>
      </w:pPr>
      <w:r>
        <w:rPr/>
        <w:t xml:space="preserve">(4) If a review finds that: (a) Since the effective date of this section at least one project in the semiconductor cluster has located in Clark county, and that this project generates at least two thousand five hundred high-wage jobs, all of which pay twenty dollars per hour or more and at least eighty percent of which pay thirty-five dollars per hour or more; and (b) the number of jobs in the semiconductor cluster in Washington has increased since the effective date of this section,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2017 c 135 s 10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505 through 508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preferential tax rates for sales and use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number of people employed by the solar silicon, silicon manufacturing, and semiconductor fabrication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2017 c 135 s 23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2017 c 135 s 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r>
        <w:t>((</w:t>
      </w:r>
      <w:r>
        <w:rPr>
          <w:strike/>
        </w:rPr>
        <w:t xml:space="preserve">; and</w:t>
      </w:r>
      <w:r>
        <w:t>))</w:t>
      </w:r>
      <w:r>
        <w:rPr>
          <w:u w:val="single"/>
        </w:rPr>
        <w:t xml:space="preserve">.</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w:t>
      </w:r>
      <w:r>
        <w:t>((</w:t>
      </w:r>
      <w:r>
        <w:rPr>
          <w:strike/>
        </w:rPr>
        <w:t xml:space="preserve">twelve years after</w:t>
      </w:r>
      <w:r>
        <w:t>))</w:t>
      </w:r>
      <w:r>
        <w:rPr/>
        <w:t xml:space="preserve">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2017 c 135 s 22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r>
        <w:t>((</w:t>
      </w:r>
      <w:r>
        <w:rPr>
          <w:strike/>
        </w:rPr>
        <w:t xml:space="preserve">; and</w:t>
      </w:r>
      <w:r>
        <w:t>))</w:t>
      </w:r>
      <w:r>
        <w:rPr>
          <w:u w:val="single"/>
        </w:rPr>
        <w:t xml:space="preserve">.</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w:t>
      </w:r>
      <w:r>
        <w:t>((</w:t>
      </w:r>
      <w:r>
        <w:rPr>
          <w:strike/>
        </w:rPr>
        <w:t xml:space="preserve">twelve years after</w:t>
      </w:r>
      <w:r>
        <w:t>))</w:t>
      </w:r>
      <w:r>
        <w:rPr/>
        <w:t xml:space="preserve">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report with the department under RCW 82.32.534.</w:t>
      </w:r>
    </w:p>
    <w:p>
      <w:pPr>
        <w:spacing w:before="0" w:after="0" w:line="408" w:lineRule="exact"/>
        <w:ind w:left="0" w:right="0" w:firstLine="576"/>
        <w:jc w:val="left"/>
      </w:pPr>
      <w:r>
        <w:rPr/>
        <w:t xml:space="preserve">(3) No exemption may be taken </w:t>
      </w:r>
      <w:r>
        <w:t>((</w:t>
      </w:r>
      <w:r>
        <w:rPr>
          <w:strike/>
        </w:rPr>
        <w:t xml:space="preserve">twelve years</w:t>
      </w:r>
      <w:r>
        <w:t>))</w:t>
      </w:r>
      <w:r>
        <w:rPr/>
        <w:t xml:space="preserve"> after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2017 c 135 s 30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tax performance report with the department under RCW 82.32.534.</w:t>
      </w:r>
    </w:p>
    <w:p>
      <w:pPr>
        <w:spacing w:before="0" w:after="0" w:line="408" w:lineRule="exact"/>
        <w:ind w:left="0" w:right="0" w:firstLine="576"/>
        <w:jc w:val="left"/>
      </w:pPr>
      <w:r>
        <w:rPr/>
        <w:t xml:space="preserve">(3) No exemption may be taken </w:t>
      </w:r>
      <w:r>
        <w:t>((</w:t>
      </w:r>
      <w:r>
        <w:rPr>
          <w:strike/>
        </w:rPr>
        <w:t xml:space="preserve">twelve years</w:t>
      </w:r>
      <w:r>
        <w:t>))</w:t>
      </w:r>
      <w:r>
        <w:rPr/>
        <w:t xml:space="preserve"> after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w:t>
      </w:r>
      <w:r>
        <w:t>((</w:t>
      </w:r>
      <w:r>
        <w:rPr>
          <w:strike/>
        </w:rPr>
        <w:t xml:space="preserve">this act</w:t>
      </w:r>
      <w:r>
        <w:t>))</w:t>
      </w:r>
      <w:r>
        <w:rPr/>
        <w:t xml:space="preserve"> </w:t>
      </w:r>
      <w:r>
        <w:rPr>
          <w:u w:val="single"/>
        </w:rPr>
        <w:t xml:space="preserve">section 150, chapter 114, Laws of 2010</w:t>
      </w:r>
      <w:r>
        <w:rPr/>
        <w:t xml:space="preserve"> and thereafter.</w:t>
      </w:r>
    </w:p>
    <w:p>
      <w:pPr>
        <w:spacing w:before="0" w:after="0" w:line="408" w:lineRule="exact"/>
        <w:ind w:left="0" w:right="0" w:firstLine="576"/>
        <w:jc w:val="left"/>
      </w:pPr>
      <w:r>
        <w:rPr/>
        <w:t xml:space="preserve">(5) This section expires </w:t>
      </w:r>
      <w:r>
        <w:t>((</w:t>
      </w:r>
      <w:r>
        <w:rPr>
          <w:strike/>
        </w:rPr>
        <w:t xml:space="preserve">December 31st of the year occurring twelve years after the effective date of this act, for taxes levied for collection in the following year</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2017 c 135 s 45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tax performance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w:t>
      </w:r>
      <w:r>
        <w:t>((</w:t>
      </w:r>
      <w:r>
        <w:rPr>
          <w:strike/>
        </w:rPr>
        <w:t xml:space="preserve">this act</w:t>
      </w:r>
      <w:r>
        <w:t>))</w:t>
      </w:r>
      <w:r>
        <w:rPr/>
        <w:t xml:space="preserve"> </w:t>
      </w:r>
      <w:r>
        <w:rPr>
          <w:u w:val="single"/>
        </w:rPr>
        <w:t xml:space="preserve">section 150, chapter 114, Laws of 2010</w:t>
      </w:r>
      <w:r>
        <w:rPr/>
        <w:t xml:space="preserve"> and thereafter.</w:t>
      </w:r>
    </w:p>
    <w:p>
      <w:pPr>
        <w:spacing w:before="0" w:after="0" w:line="408" w:lineRule="exact"/>
        <w:ind w:left="0" w:right="0" w:firstLine="576"/>
        <w:jc w:val="left"/>
      </w:pPr>
      <w:r>
        <w:rPr/>
        <w:t xml:space="preserve">(5) This section expires </w:t>
      </w:r>
      <w:r>
        <w:t>((</w:t>
      </w:r>
      <w:r>
        <w:rPr>
          <w:strike/>
        </w:rPr>
        <w:t xml:space="preserve">December 31st of the year occurring twelve years after the effective date of this act, for taxes levied for collection in the following year</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report with the department under RCW 82.32.534.</w:t>
      </w:r>
    </w:p>
    <w:p>
      <w:pPr>
        <w:spacing w:before="0" w:after="0" w:line="408" w:lineRule="exact"/>
        <w:ind w:left="0" w:right="0" w:firstLine="576"/>
        <w:jc w:val="left"/>
      </w:pPr>
      <w:r>
        <w:rPr/>
        <w:t xml:space="preserve">(6) Credits may be claimed after </w:t>
      </w:r>
      <w:r>
        <w:t>((</w:t>
      </w:r>
      <w:r>
        <w:rPr>
          <w:strike/>
        </w:rPr>
        <w:t xml:space="preserve">twelve years after the effective</w:t>
      </w:r>
      <w:r>
        <w:t>))</w:t>
      </w:r>
      <w:r>
        <w:rPr/>
        <w:t xml:space="preserve"> </w:t>
      </w:r>
      <w:r>
        <w:rPr>
          <w:u w:val="single"/>
        </w:rPr>
        <w:t xml:space="preserve">the expiration</w:t>
      </w:r>
      <w:r>
        <w:rPr/>
        <w:t xml:space="preserve"> date of this </w:t>
      </w:r>
      <w:r>
        <w:t>((</w:t>
      </w:r>
      <w:r>
        <w:rPr>
          <w:strike/>
        </w:rPr>
        <w:t xml:space="preserve">act</w:t>
      </w:r>
      <w:r>
        <w:t>))</w:t>
      </w:r>
      <w:r>
        <w:rPr/>
        <w:t xml:space="preserve"> </w:t>
      </w:r>
      <w:r>
        <w:rPr>
          <w:u w:val="single"/>
        </w:rPr>
        <w:t xml:space="preserve">section</w:t>
      </w:r>
      <w:r>
        <w:rPr/>
        <w:t xml:space="preserve">, for those buildings at which commercial production began before </w:t>
      </w:r>
      <w:r>
        <w:t>((</w:t>
      </w:r>
      <w:r>
        <w:rPr>
          <w:strike/>
        </w:rPr>
        <w:t xml:space="preserve">twelve years after the effective date of this act</w:t>
      </w:r>
      <w:r>
        <w:t>))</w:t>
      </w:r>
      <w:r>
        <w:rPr/>
        <w:t xml:space="preserve"> </w:t>
      </w:r>
      <w:r>
        <w:rPr>
          <w:u w:val="single"/>
        </w:rPr>
        <w:t xml:space="preserve">the expiration date of this section</w:t>
      </w:r>
      <w:r>
        <w:rPr/>
        <w:t xml:space="preserve">, subject to all of the eligibility criteria and limitations of this section.</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2017 c 135 s 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(6) Credits may be claimed after </w:t>
      </w:r>
      <w:r>
        <w:t>((</w:t>
      </w:r>
      <w:r>
        <w:rPr>
          <w:strike/>
        </w:rPr>
        <w:t xml:space="preserve">twelve years after the effective</w:t>
      </w:r>
      <w:r>
        <w:t>))</w:t>
      </w:r>
      <w:r>
        <w:rPr/>
        <w:t xml:space="preserve"> </w:t>
      </w:r>
      <w:r>
        <w:rPr>
          <w:u w:val="single"/>
        </w:rPr>
        <w:t xml:space="preserve">the expiration</w:t>
      </w:r>
      <w:r>
        <w:rPr/>
        <w:t xml:space="preserve"> date of this </w:t>
      </w:r>
      <w:r>
        <w:t>((</w:t>
      </w:r>
      <w:r>
        <w:rPr>
          <w:strike/>
        </w:rPr>
        <w:t xml:space="preserve">act</w:t>
      </w:r>
      <w:r>
        <w:t>))</w:t>
      </w:r>
      <w:r>
        <w:rPr/>
        <w:t xml:space="preserve"> </w:t>
      </w:r>
      <w:r>
        <w:rPr>
          <w:u w:val="single"/>
        </w:rPr>
        <w:t xml:space="preserve">section</w:t>
      </w:r>
      <w:r>
        <w:rPr/>
        <w:t xml:space="preserve">, for those buildings at which commercial production began before </w:t>
      </w:r>
      <w:r>
        <w:t>((</w:t>
      </w:r>
      <w:r>
        <w:rPr>
          <w:strike/>
        </w:rPr>
        <w:t xml:space="preserve">twelve years after the effective date of this act</w:t>
      </w:r>
      <w:r>
        <w:t>))</w:t>
      </w:r>
      <w:r>
        <w:rPr/>
        <w:t xml:space="preserve"> </w:t>
      </w:r>
      <w:r>
        <w:rPr>
          <w:u w:val="single"/>
        </w:rPr>
        <w:t xml:space="preserve">the expiration date of this section</w:t>
      </w:r>
      <w:r>
        <w:rPr/>
        <w:t xml:space="preserve">, subject to all of the eligibility criteria and limitations of this section.</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report with the department under RCW 82.32.534.</w:t>
      </w:r>
    </w:p>
    <w:p>
      <w:pPr>
        <w:spacing w:before="0" w:after="0" w:line="408" w:lineRule="exact"/>
        <w:ind w:left="0" w:right="0" w:firstLine="576"/>
        <w:jc w:val="left"/>
      </w:pPr>
      <w:r>
        <w:t>((</w:t>
      </w:r>
      <w:r>
        <w:rPr>
          <w:strike/>
        </w:rPr>
        <w:t xml:space="preserve">(c) This subsection (2) expires twelve years after the effective date of this act.</w:t>
      </w:r>
      <w:r>
        <w: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u w:val="single"/>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c 135 s 9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t>((</w:t>
      </w:r>
      <w:r>
        <w:rPr>
          <w:strike/>
        </w:rPr>
        <w:t xml:space="preserve">(c) This subsection (2) expires twelve years after the effective date of this act.</w:t>
      </w:r>
      <w:r>
        <w: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u w:val="single"/>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2017 c 135 s 24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2017 c 135 s 32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This section expires </w:t>
      </w:r>
      <w:r>
        <w:t>((</w:t>
      </w:r>
      <w:r>
        <w:rPr>
          <w:strike/>
        </w:rPr>
        <w:t xml:space="preserve">nine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2017 c 135 s 13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w:t>
      </w:r>
      <w:r>
        <w:t>((</w:t>
      </w:r>
      <w:r>
        <w:rPr>
          <w:strike/>
        </w:rPr>
        <w:t xml:space="preserve">nine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are each amended to read as follows:</w:t>
      </w:r>
    </w:p>
    <w:p>
      <w:pPr>
        <w:spacing w:before="0" w:after="0" w:line="408" w:lineRule="exact"/>
        <w:ind w:left="0" w:right="0" w:firstLine="576"/>
        <w:jc w:val="left"/>
      </w:pPr>
      <w:r>
        <w:rPr/>
        <w:t xml:space="preserve">(1)(a) </w:t>
      </w:r>
      <w:r>
        <w:rPr>
          <w:u w:val="single"/>
        </w:rPr>
        <w:t xml:space="preserve">Sections 509, 511, 513, 515, 517, 519, 521, and 523, chapter . . . , Laws of 2017 3rd sp. sess. (sections 509, 511, 513, 515, 517, 519, 521, and 523 of this act), s</w:t>
      </w:r>
      <w:r>
        <w:rPr/>
        <w:t xml:space="preserve">ections 104, 110, 117, 123, 125, 129, 131, and 150, chapter 114, Laws of 2010, and sections 1, 2, 3, and 5 through 10, chapter 149, Laws of 2003 are contingent upon the siting and commercial operation of a significant semiconductor microchip fabrication facility in the state of Washington </w:t>
      </w:r>
      <w:r>
        <w:rPr>
          <w:u w:val="single"/>
        </w:rPr>
        <w:t xml:space="preserve">by January 1, 2024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w:t>
      </w:r>
      <w:r>
        <w:rPr>
          <w:u w:val="single"/>
        </w:rPr>
        <w:t xml:space="preserve">if the contract is signed and received by January 1, 2024,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u w:val="single"/>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u w:val="single"/>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and 2017 c 135 s 47 are each reenacted and amended to read as follows:</w:t>
      </w:r>
    </w:p>
    <w:p>
      <w:pPr>
        <w:spacing w:before="0" w:after="0" w:line="408" w:lineRule="exact"/>
        <w:ind w:left="0" w:right="0" w:firstLine="576"/>
        <w:jc w:val="left"/>
      </w:pPr>
      <w:r>
        <w:rPr/>
        <w:t xml:space="preserve">(1)(a) </w:t>
      </w:r>
      <w:r>
        <w:rPr>
          <w:u w:val="single"/>
        </w:rPr>
        <w:t xml:space="preserve">Sections 510, 512, 514, 516, 518, 520, 522, and 524, chapter . . ., Laws of 2017 3rd sp. sess. (sections 510, 512, 514, 516, 518, 520, 522, and 524 of this act),</w:t>
      </w:r>
      <w:r>
        <w:rPr/>
        <w:t xml:space="preserve"> sections 9, 13, 17, 22, 24, 30, 32, and 45, chapter 135, Laws of 2017</w:t>
      </w:r>
      <w:r>
        <w:rPr>
          <w:u w:val="single"/>
        </w:rPr>
        <w:t xml:space="preserve">,</w:t>
      </w:r>
      <w:r>
        <w:rPr/>
        <w:t xml:space="preserve"> sections 104, 110, 117, 123, 125, 129, 131, and 150, chapter 114, Laws of 2010, and sections 1, 2, 3, and 5 through 10, chapter 149, Laws of 2003 are contingent upon the siting and commercial operation of a significant semiconductor microchip fabrication facility in the state of Washington </w:t>
      </w:r>
      <w:r>
        <w:rPr>
          <w:u w:val="single"/>
        </w:rPr>
        <w:t xml:space="preserve">by January 1, 2024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w:t>
      </w:r>
      <w:r>
        <w:rPr>
          <w:u w:val="single"/>
        </w:rPr>
        <w:t xml:space="preserve">if the contract is signed and received by January 1, 2024,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u w:val="single"/>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u w:val="single"/>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Providing Sales and Use Tax Exemptions to Encourage Coal-Fired Electric</w:t>
      </w:r>
    </w:p>
    <w:p>
      <w:pPr>
        <w:spacing w:before="0" w:after="0" w:line="408" w:lineRule="exact"/>
        <w:ind w:left="0" w:right="0" w:firstLine="576"/>
        <w:jc w:val="center"/>
      </w:pPr>
      <w:r>
        <w:rPr>
          <w:b/>
        </w:rPr>
        <w:t xml:space="preserve">Generation Plants to Convert to Natural Gas-Fired Plants or Biomass</w:t>
      </w:r>
    </w:p>
    <w:p>
      <w:pPr>
        <w:spacing w:before="0" w:after="0" w:line="408" w:lineRule="exact"/>
        <w:ind w:left="0" w:right="0" w:firstLine="576"/>
        <w:jc w:val="center"/>
      </w:pPr>
      <w:r>
        <w:rPr>
          <w:b/>
        </w:rPr>
        <w:t xml:space="preserve">Energy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section is the tax preference performance statement for the tax preference contained in sections 602 and 603, chapter . . ., Laws of 2017 3rd sp. sess. (sections 602 and 603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2021,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2021,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2021.</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602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602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2027.</w:t>
      </w:r>
    </w:p>
    <w:p>
      <w:pPr>
        <w:spacing w:before="0" w:after="0" w:line="408" w:lineRule="exact"/>
        <w:ind w:left="0" w:right="0" w:firstLine="576"/>
        <w:jc w:val="left"/>
      </w:pPr>
      <w:r>
        <w:rPr/>
        <w:t xml:space="preserve">(4) The definitions in section 602 of this act apply to this section.</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w:t>
      </w:r>
      <w:r>
        <w:t>((</w:t>
      </w:r>
      <w:r>
        <w:rPr>
          <w:strike/>
        </w:rPr>
        <w:t xml:space="preserve">or</w:t>
      </w:r>
      <w:r>
        <w:t>))</w:t>
      </w:r>
      <w:r>
        <w:rPr/>
        <w:t xml:space="preserve"> 82.12.025661</w:t>
      </w:r>
      <w:r>
        <w:rPr>
          <w:u w:val="single"/>
        </w:rPr>
        <w:t xml:space="preserve">, section 602 of this act, or section 603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2016 c 191 s 5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w:t>
      </w:r>
      <w:r>
        <w:t>((</w:t>
      </w:r>
      <w:r>
        <w:rPr>
          <w:strike/>
        </w:rPr>
        <w:t xml:space="preserve">or</w:t>
      </w:r>
      <w:r>
        <w:t>))</w:t>
      </w:r>
      <w:r>
        <w:rPr/>
        <w:t xml:space="preserve"> 82.12.025661</w:t>
      </w:r>
      <w:r>
        <w:rPr>
          <w:u w:val="single"/>
        </w:rPr>
        <w:t xml:space="preserve">, section 602 of this act, or section 603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one year after the natural gas-fired plant or biomass energy facility is operationally complete, a person must repay all sales and use taxes remitted to the person under sections 602 and 603 of this act if the number of employment positions, reported to the employment security department, at the natural gas-fired plant or biomass energy facility decreases by twenty-five percent from the previous year's employment level.</w:t>
      </w:r>
    </w:p>
    <w:p>
      <w:pPr>
        <w:spacing w:before="0" w:after="0" w:line="408" w:lineRule="exact"/>
        <w:ind w:left="0" w:right="0" w:firstLine="576"/>
        <w:jc w:val="left"/>
      </w:pPr>
      <w:r>
        <w:rPr/>
        <w:t xml:space="preserve">(2) If sales and use taxes must be repaid under subsection (1) of this section, the department must declare the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sales and use taxes must be repaid under subsection (1) of this section, the person may not continue to claim the sales and use tax exemptions under sections 602 and 603 of this act.</w:t>
      </w:r>
    </w:p>
    <w:p>
      <w:pPr>
        <w:spacing w:before="0" w:after="0" w:line="408" w:lineRule="exact"/>
        <w:ind w:left="0" w:right="0" w:firstLine="576"/>
        <w:jc w:val="left"/>
      </w:pPr>
      <w:r>
        <w:rPr/>
        <w:t xml:space="preserve">(4) This section does not apply to any changes in the number of employment positions at a natural gas-fired plant or biomass energy facility that occur on or after January 1, 2031.</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Tax Relief for Silicon Smelters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The legislature finds that an opportunity exists through a smelting process to produce silicon metal, which can be used in the production of photovoltaic cells for solar energy systems. The legislature further finds that energy is one of the largest costs for the smelting process and therefore ensuring the lowest possible energy cost is one of the key drivers of business location decisions. The legislature further finds that the silicon smelting process creates an opportunity to reduce carbon dioxide emissions used in the manufacturing of materials for solar energy systems. The legislature further finds that if the silicon smelting process occurs in Washington, the carbon footprint of the end product solar energy systems is likely to be less than if the silicon smelting occurred elsewhere. It is the legislature's specific public policy objective to promote the manufacturing of silicon for use in production of photovoltaic cells for solar energy systems. The legislature intends to provide a public utility tax credit, a business and occupation tax credit, and an exemption from the brokered natural gas use tax for silicon smelters thereby promoting the manufacture of silicon for solar energy systems, thereby reducing the cost of energy in the smelting process, and thereby stimulating economic growth and job creation in Washington's rural counties, as defined in RCW 82.14.370(5).</w:t>
      </w:r>
    </w:p>
    <w:p>
      <w:pPr>
        <w:spacing w:before="0" w:after="0" w:line="408" w:lineRule="exact"/>
        <w:ind w:left="0" w:right="0" w:firstLine="576"/>
        <w:jc w:val="left"/>
      </w:pPr>
      <w:r>
        <w:rPr/>
        <w:t xml:space="preserve">(2)(a) This section is the tax preference performance statement for the tax preferences contained in this part.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preferences in sections 702 through 707, chapter . . ., Laws of 2017 3rd sp. sess. (sections 702 through 707 of this act) as ones intended to create jobs, as indicated in RCW 82.32.808(2)(c) and to provide tax relief for certain businesses or individuals as indicated in RCW 82.32.808(2)(e).</w:t>
      </w:r>
    </w:p>
    <w:p>
      <w:pPr>
        <w:spacing w:before="0" w:after="0" w:line="408" w:lineRule="exact"/>
        <w:ind w:left="0" w:right="0" w:firstLine="576"/>
        <w:jc w:val="left"/>
      </w:pPr>
      <w:r>
        <w:rPr/>
        <w:t xml:space="preserve">(c) To measure the effectiveness of this part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tax preferences in sections 702 through 707, chapter . . ., Laws of 2017 3rd sp. sess. (sections 702 through 707 of this act), and the total relief provided to them, as reported to the department of revenue on an annual basis;</w:t>
      </w:r>
    </w:p>
    <w:p>
      <w:pPr>
        <w:spacing w:before="0" w:after="0" w:line="408" w:lineRule="exact"/>
        <w:ind w:left="0" w:right="0" w:firstLine="576"/>
        <w:jc w:val="left"/>
      </w:pPr>
      <w:r>
        <w:rPr/>
        <w:t xml:space="preserve">(ii) The volume of solar grade silicon made in Washington compared to years prior to the effective date of this section;</w:t>
      </w:r>
    </w:p>
    <w:p>
      <w:pPr>
        <w:spacing w:before="0" w:after="0" w:line="408" w:lineRule="exact"/>
        <w:ind w:left="0" w:right="0" w:firstLine="576"/>
        <w:jc w:val="left"/>
      </w:pPr>
      <w:r>
        <w:rPr/>
        <w:t xml:space="preserve">(iii) Specifically assess the number of employment positions for each silicon smelter claiming or receiving the benefit of the preferences in sections 702 through 707, chapter . . ., Laws of 2017 3rd sp. sess. (sections 702 through 707 of this act), using data provided by the department of revenue;</w:t>
      </w:r>
    </w:p>
    <w:p>
      <w:pPr>
        <w:spacing w:before="0" w:after="0" w:line="408" w:lineRule="exact"/>
        <w:ind w:left="0" w:right="0" w:firstLine="576"/>
        <w:jc w:val="left"/>
      </w:pPr>
      <w:r>
        <w:rPr/>
        <w:t xml:space="preserve">(iv) Estimate the cost per job based on the amount of tax preferences taken by each silicon smelter;</w:t>
      </w:r>
    </w:p>
    <w:p>
      <w:pPr>
        <w:spacing w:before="0" w:after="0" w:line="408" w:lineRule="exact"/>
        <w:ind w:left="0" w:right="0" w:firstLine="576"/>
        <w:jc w:val="left"/>
      </w:pPr>
      <w:r>
        <w:rPr/>
        <w:t xml:space="preserve">(v) Estimate the number of solar energy systems, and the power output of those systems, that were likely produced using Washington state solar grade silicon based on the volume of silicon smelted in Washington at each silicon smelter utilizing the incentive; and</w:t>
      </w:r>
    </w:p>
    <w:p>
      <w:pPr>
        <w:spacing w:before="0" w:after="0" w:line="408" w:lineRule="exact"/>
        <w:ind w:left="0" w:right="0" w:firstLine="576"/>
        <w:jc w:val="left"/>
      </w:pPr>
      <w:r>
        <w:rPr/>
        <w:t xml:space="preserve">(vi) Determine, utilizing the finalized 2015 county wage data from the census of employment and wages as reported by the employment security department:</w:t>
      </w:r>
    </w:p>
    <w:p>
      <w:pPr>
        <w:spacing w:before="0" w:after="0" w:line="408" w:lineRule="exact"/>
        <w:ind w:left="0" w:right="0" w:firstLine="576"/>
        <w:jc w:val="left"/>
      </w:pPr>
      <w:r>
        <w:rPr/>
        <w:t xml:space="preserve">(A) The number of jobs at each eligible silicon smelter paying above the county average annual wage in the county in which the facility is located; and</w:t>
      </w:r>
    </w:p>
    <w:p>
      <w:pPr>
        <w:spacing w:before="0" w:after="0" w:line="408" w:lineRule="exact"/>
        <w:ind w:left="0" w:right="0" w:firstLine="576"/>
        <w:jc w:val="left"/>
      </w:pPr>
      <w:r>
        <w:rPr/>
        <w:t xml:space="preserve">(B) The proportion of jobs paying above the county average annual wage represented by the jobs provided by each eligible silicon smelter utilizing the incentive.</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solar grade silicon.</w:t>
      </w:r>
    </w:p>
    <w:p>
      <w:pPr>
        <w:spacing w:before="0" w:after="0" w:line="408" w:lineRule="exact"/>
        <w:ind w:left="0" w:right="0" w:firstLine="576"/>
        <w:jc w:val="left"/>
      </w:pPr>
      <w:r>
        <w:rPr/>
        <w:t xml:space="preserve">(b) "Solar grade silicon" means high-purity silicon used exclusively in components of solar energy systems using photovoltaic modules to capture direct sunlight. "Solar grade silicon" does not include silicon used in semiconductors.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w:t>
      </w:r>
      <w:r>
        <w:rPr/>
        <w:t xml:space="preserve"> and 2017 c ... s 702 (section 702 of this act) are each amended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w:t>
      </w:r>
      <w:r>
        <w:t>((</w:t>
      </w:r>
      <w:r>
        <w:rPr>
          <w:strike/>
        </w:rPr>
        <w:t xml:space="preserve">survey</w:t>
      </w:r>
      <w:r>
        <w:t>))</w:t>
      </w:r>
      <w:r>
        <w:rPr/>
        <w:t xml:space="preserve"> </w:t>
      </w:r>
      <w:r>
        <w:rPr>
          <w:u w:val="single"/>
        </w:rPr>
        <w:t xml:space="preserve">tax performance report</w:t>
      </w:r>
      <w:r>
        <w:rPr/>
        <w:t xml:space="preserve"> required by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w:t>
      </w:r>
      <w:r>
        <w:t>((</w:t>
      </w:r>
      <w:r>
        <w:rPr>
          <w:strike/>
        </w:rPr>
        <w:t xml:space="preserve">survey</w:t>
      </w:r>
      <w:r>
        <w:t>))</w:t>
      </w:r>
      <w:r>
        <w:rPr/>
        <w:t xml:space="preserve"> </w:t>
      </w:r>
      <w:r>
        <w:rPr>
          <w:u w:val="single"/>
        </w:rPr>
        <w:t xml:space="preserve">tax performance report</w:t>
      </w:r>
      <w:r>
        <w:rPr/>
        <w:t xml:space="preserve">; and</w:t>
      </w:r>
    </w:p>
    <w:p>
      <w:pPr>
        <w:spacing w:before="0" w:after="0" w:line="408" w:lineRule="exact"/>
        <w:ind w:left="0" w:right="0" w:firstLine="576"/>
        <w:jc w:val="left"/>
      </w:pPr>
      <w:r>
        <w:rPr/>
        <w:t xml:space="preserve">(b) The person selling the electricity, natural gas, or manufactured gas to the silicon smelter is not required to file the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solar grade silicon.</w:t>
      </w:r>
    </w:p>
    <w:p>
      <w:pPr>
        <w:spacing w:before="0" w:after="0" w:line="408" w:lineRule="exact"/>
        <w:ind w:left="0" w:right="0" w:firstLine="576"/>
        <w:jc w:val="left"/>
      </w:pPr>
      <w:r>
        <w:rPr/>
        <w:t xml:space="preserve">(b) "Solar grade silicon" means high-purity silicon used exclusively in components of solar energy systems using photovoltaic modules to capture direct sunlight. "Solar grade silicon" does not include silicon used in semiconductors.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has the same meaning as provided in section 702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w:t>
      </w:r>
      <w:r>
        <w:rPr/>
        <w:t xml:space="preserve"> and 2017 c ... s 704 (section 704 of this act) are each amended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w:t>
      </w:r>
      <w:r>
        <w:t>((</w:t>
      </w:r>
      <w:r>
        <w:rPr>
          <w:strike/>
        </w:rPr>
        <w:t xml:space="preserve">survey</w:t>
      </w:r>
      <w:r>
        <w:t>))</w:t>
      </w:r>
      <w:r>
        <w:rPr/>
        <w:t xml:space="preserve"> </w:t>
      </w:r>
      <w:r>
        <w:rPr>
          <w:u w:val="single"/>
        </w:rPr>
        <w:t xml:space="preserve">tax performance report</w:t>
      </w:r>
      <w:r>
        <w:rPr/>
        <w:t xml:space="preserve"> required by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w:t>
      </w:r>
      <w:r>
        <w:t>((</w:t>
      </w:r>
      <w:r>
        <w:rPr>
          <w:strike/>
        </w:rPr>
        <w:t xml:space="preserve">survey</w:t>
      </w:r>
      <w:r>
        <w:t>))</w:t>
      </w:r>
      <w:r>
        <w:rPr/>
        <w:t xml:space="preserve"> </w:t>
      </w:r>
      <w:r>
        <w:rPr>
          <w:u w:val="single"/>
        </w:rPr>
        <w:t xml:space="preserve">tax performance report</w:t>
      </w:r>
      <w:r>
        <w:rPr/>
        <w:t xml:space="preserve">; and</w:t>
      </w:r>
    </w:p>
    <w:p>
      <w:pPr>
        <w:spacing w:before="0" w:after="0" w:line="408" w:lineRule="exact"/>
        <w:ind w:left="0" w:right="0" w:firstLine="576"/>
        <w:jc w:val="left"/>
      </w:pPr>
      <w:r>
        <w:rPr/>
        <w:t xml:space="preserve">(b) The person selling the electricity, natural gas, or manufactured gas to the silicon smelter is not required to file the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(6) For the purposes of this section, "silicon smelter" has the same meaning as provided in section </w:t>
      </w:r>
      <w:r>
        <w:t>((</w:t>
      </w:r>
      <w:r>
        <w:rPr>
          <w:strike/>
        </w:rPr>
        <w:t xml:space="preserve">602</w:t>
      </w:r>
      <w:r>
        <w:t>))</w:t>
      </w:r>
      <w:r>
        <w:rPr/>
        <w:t xml:space="preserve"> </w:t>
      </w:r>
      <w:r>
        <w:rPr>
          <w:u w:val="single"/>
        </w:rPr>
        <w:t xml:space="preserve">703</w:t>
      </w:r>
      <w:r>
        <w:rPr/>
        <w:t xml:space="preserv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702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2017 c 135 s 27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tax performance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703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 silicon smelter operated by a person required to submit an annual survey or report under sections 702 through 707 of this act must repay an amount equal to the entire economic benefit accruing to the person for the previous two calendar years due to the tax preferences under sections 702 through 707 of this act if:</w:t>
      </w:r>
    </w:p>
    <w:p>
      <w:pPr>
        <w:spacing w:before="0" w:after="0" w:line="408" w:lineRule="exact"/>
        <w:ind w:left="0" w:right="0" w:firstLine="576"/>
        <w:jc w:val="left"/>
      </w:pPr>
      <w:r>
        <w:rPr/>
        <w:t xml:space="preserve">(i) The average number of employment positions at a silicon smelter operated by the person is less than one hundred employment positions, as reported to the employment security department for the previous two calendar years; and</w:t>
      </w:r>
    </w:p>
    <w:p>
      <w:pPr>
        <w:spacing w:before="0" w:after="0" w:line="408" w:lineRule="exact"/>
        <w:ind w:left="0" w:right="0" w:firstLine="576"/>
        <w:jc w:val="left"/>
      </w:pPr>
      <w:r>
        <w:rPr/>
        <w:t xml:space="preserve">(ii)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pPr>
        <w:spacing w:before="0" w:after="0" w:line="408" w:lineRule="exact"/>
        <w:ind w:left="0" w:right="0" w:firstLine="576"/>
        <w:jc w:val="left"/>
      </w:pPr>
      <w:r>
        <w:rPr/>
        <w:t xml:space="preserve">(b) The department must make the determinations under (a)(i) and (ii) of this subsection (1) by August 31, 2023.</w:t>
      </w:r>
    </w:p>
    <w:p>
      <w:pPr>
        <w:spacing w:before="0" w:after="0" w:line="408" w:lineRule="exact"/>
        <w:ind w:left="0" w:right="0" w:firstLine="576"/>
        <w:jc w:val="left"/>
      </w:pPr>
      <w:r>
        <w:rPr/>
        <w:t xml:space="preserve">(2)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any tax preference amounts must be repaid under subsection (1) of this section, the person may not continue to benefit from the tax preferences under sections 702 through 707 of this act.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Invest in Washington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85</w:t>
      </w:r>
      <w:r>
        <w:rPr/>
        <w:t xml:space="preserve">.</w:t>
      </w:r>
      <w:r>
        <w:t xml:space="preserve">010</w:t>
      </w:r>
      <w:r>
        <w:rPr/>
        <w:t xml:space="preserve"> and 2015 3rd sp.s. c 6 s 401 are each amended to read as follows:</w:t>
      </w:r>
    </w:p>
    <w:p>
      <w:pPr>
        <w:spacing w:before="0" w:after="0" w:line="408" w:lineRule="exact"/>
        <w:ind w:left="0" w:right="0" w:firstLine="576"/>
        <w:jc w:val="left"/>
      </w:pP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sales and use tax deferral provided in RCW 82.85.040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sales tax deferral on the construction and expenditure costs of up to </w:t>
      </w:r>
      <w:r>
        <w:t>((</w:t>
      </w:r>
      <w:r>
        <w:rPr>
          <w:strike/>
        </w:rPr>
        <w:t xml:space="preserve">five</w:t>
      </w:r>
      <w:r>
        <w:t>))</w:t>
      </w:r>
      <w:r>
        <w:rPr/>
        <w:t xml:space="preserve"> </w:t>
      </w:r>
      <w:r>
        <w:rPr>
          <w:u w:val="single"/>
        </w:rPr>
        <w:t xml:space="preserve">two</w:t>
      </w:r>
      <w:r>
        <w:rPr/>
        <w:t xml:space="preserve"> new manufacturing facilities </w:t>
      </w:r>
      <w:r>
        <w:rPr>
          <w:u w:val="single"/>
        </w:rPr>
        <w:t xml:space="preserve">per calendar year</w:t>
      </w:r>
      <w:r>
        <w:rPr/>
        <w:t xml:space="preserve">, </w:t>
      </w:r>
      <w:r>
        <w:t>((</w:t>
      </w:r>
      <w:r>
        <w:rPr>
          <w:strike/>
        </w:rPr>
        <w:t xml:space="preserve">two</w:t>
      </w:r>
      <w:r>
        <w:t>))</w:t>
      </w:r>
      <w:r>
        <w:rPr/>
        <w:t xml:space="preserve"> </w:t>
      </w:r>
      <w:r>
        <w:rPr>
          <w:u w:val="single"/>
        </w:rPr>
        <w:t xml:space="preserve">one</w:t>
      </w:r>
      <w:r>
        <w:rPr/>
        <w:t xml:space="preserve"> of which must be located in eastern Washington </w:t>
      </w:r>
      <w:r>
        <w:rPr>
          <w:u w:val="single"/>
        </w:rPr>
        <w:t xml:space="preserve">and one of which must be located in western Washington</w:t>
      </w:r>
      <w:r>
        <w:rPr/>
        <w:t xml:space="preserve">. When deferred taxes are repaid, the deferred taxes are reinvested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w:t>
      </w:r>
      <w:r>
        <w:t>((</w:t>
      </w:r>
      <w:r>
        <w:rPr>
          <w:strike/>
        </w:rPr>
        <w:t xml:space="preserve">[the term]</w:t>
      </w:r>
      <w:r>
        <w:t>))</w:t>
      </w:r>
      <w:r>
        <w:rPr/>
        <w:t xml:space="preserve"> </w:t>
      </w:r>
      <w:r>
        <w:rPr>
          <w:u w:val="single"/>
        </w:rPr>
        <w:t xml:space="preserve">the term</w:t>
      </w:r>
      <w:r>
        <w:rPr/>
        <w:t xml:space="preserve"> full-time jobs </w:t>
      </w:r>
      <w:r>
        <w:t>((</w:t>
      </w:r>
      <w:r>
        <w:rPr>
          <w:strike/>
        </w:rPr>
        <w:t xml:space="preserve">includes [include]</w:t>
      </w:r>
      <w:r>
        <w:t>))</w:t>
      </w:r>
      <w:r>
        <w:rPr/>
        <w:t xml:space="preserve"> </w:t>
      </w:r>
      <w:r>
        <w:rPr>
          <w:u w:val="single"/>
        </w:rPr>
        <w:t xml:space="preserve">include</w:t>
      </w:r>
      <w:r>
        <w:rPr/>
        <w:t xml:space="preserve"> both temporary construction jobs and permanent full-time employment positions created at the eligible investment project within one year of the date that the facility became operationally complete as determined by the department of revenue.</w:t>
      </w:r>
    </w:p>
    <w:p>
      <w:pPr>
        <w:spacing w:before="0" w:after="0" w:line="408" w:lineRule="exact"/>
        <w:ind w:left="0" w:right="0" w:firstLine="576"/>
        <w:jc w:val="left"/>
      </w:pPr>
      <w:r>
        <w:rPr>
          <w:u w:val="single"/>
        </w:rPr>
        <w:t xml:space="preserve">(3)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020</w:t>
      </w:r>
      <w:r>
        <w:rPr/>
        <w:t xml:space="preserve"> and 2015 3rd sp.s. c 6 s 402 are each amended to read as follows:</w:t>
      </w:r>
    </w:p>
    <w:p>
      <w:pPr>
        <w:spacing w:before="0" w:after="0" w:line="408" w:lineRule="exact"/>
        <w:ind w:left="0" w:right="0" w:firstLine="576"/>
        <w:jc w:val="left"/>
      </w:pPr>
      <w:r>
        <w:rPr>
          <w:u w:val="single"/>
        </w:rPr>
        <w:t xml:space="preserve">(1)</w:t>
      </w:r>
      <w:r>
        <w:rPr/>
        <w:t xml:space="preserve"> The definitions in this section apply throughout this chapter unless the context clearly requires otherwise.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"Applicant" means a person applying for a tax deferral under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"Eligible investment project" means an investment project for qualified buildings and machinery and equipment on </w:t>
      </w:r>
      <w:r>
        <w:t>((</w:t>
      </w:r>
      <w:r>
        <w:rPr>
          <w:strike/>
        </w:rPr>
        <w:t xml:space="preserve">five</w:t>
      </w:r>
      <w:r>
        <w:t>))</w:t>
      </w:r>
      <w:r>
        <w:rPr/>
        <w:t xml:space="preserve"> </w:t>
      </w:r>
      <w:r>
        <w:rPr>
          <w:u w:val="single"/>
        </w:rPr>
        <w:t xml:space="preserve">two</w:t>
      </w:r>
      <w:r>
        <w:rPr/>
        <w:t xml:space="preserve"> new, renovated, or expanded manufacturing operations </w:t>
      </w:r>
      <w:r>
        <w:rPr>
          <w:u w:val="single"/>
        </w:rPr>
        <w:t xml:space="preserve">per calendar year</w:t>
      </w:r>
      <w:r>
        <w:rPr/>
        <w:t xml:space="preserve">, </w:t>
      </w:r>
      <w:r>
        <w:t>((</w:t>
      </w:r>
      <w:r>
        <w:rPr>
          <w:strike/>
        </w:rPr>
        <w:t xml:space="preserve">at least two</w:t>
      </w:r>
      <w:r>
        <w:t>))</w:t>
      </w:r>
      <w:r>
        <w:rPr/>
        <w:t xml:space="preserve"> </w:t>
      </w:r>
      <w:r>
        <w:rPr>
          <w:u w:val="single"/>
        </w:rPr>
        <w:t xml:space="preserve">one</w:t>
      </w:r>
      <w:r>
        <w:rPr/>
        <w:t xml:space="preserve"> of which must be located east of the crest of the Cascade mountains </w:t>
      </w:r>
      <w:r>
        <w:rPr>
          <w:u w:val="single"/>
        </w:rPr>
        <w:t xml:space="preserve">and one of which must be located west of the crest of the Cascade mountains</w:t>
      </w:r>
      <w:r>
        <w:rPr/>
        <w:t xml:space="preserve">. The deferral provided in this section only applies to the state and local sales and use taxes due on the first ten million dollars in costs for qualified buildings and machinery and equipment.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"Initiation of construction" has the same meaning as in RCW 82.63.010.</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"Manufacturing" has the same meaning as provided in RCW 82.04.120.</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"Person" has the same meaning as provided in RCW 82.04.030.</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"Recipient" means a person receiving a tax deferral under this chapter.</w:t>
      </w:r>
    </w:p>
    <w:p>
      <w:pPr>
        <w:spacing w:before="0" w:after="0" w:line="408" w:lineRule="exact"/>
        <w:ind w:left="0" w:right="0" w:firstLine="576"/>
        <w:jc w:val="left"/>
      </w:pPr>
      <w:r>
        <w:rPr>
          <w:u w:val="single"/>
        </w:rPr>
        <w:t xml:space="preserve">(2)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040</w:t>
      </w:r>
      <w:r>
        <w:rPr/>
        <w:t xml:space="preserve"> and 2015 3rd sp.s. c 6 s 404 are each amended to read as follows:</w:t>
      </w:r>
    </w:p>
    <w:p>
      <w:pPr>
        <w:spacing w:before="0" w:after="0" w:line="408" w:lineRule="exact"/>
        <w:ind w:left="0" w:right="0" w:firstLine="576"/>
        <w:jc w:val="left"/>
      </w:pP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The department may not approve applications for more than </w:t>
      </w:r>
      <w:r>
        <w:t>((</w:t>
      </w:r>
      <w:r>
        <w:rPr>
          <w:strike/>
        </w:rPr>
        <w:t xml:space="preserve">five</w:t>
      </w:r>
      <w:r>
        <w:t>))</w:t>
      </w:r>
      <w:r>
        <w:rPr/>
        <w:t xml:space="preserve"> </w:t>
      </w:r>
      <w:r>
        <w:rPr>
          <w:u w:val="single"/>
        </w:rPr>
        <w:t xml:space="preserve">two</w:t>
      </w:r>
      <w:r>
        <w:rPr/>
        <w:t xml:space="preserve"> eligible investment projects </w:t>
      </w:r>
      <w:r>
        <w:rPr>
          <w:u w:val="single"/>
        </w:rPr>
        <w:t xml:space="preserve">per calendar year</w:t>
      </w:r>
      <w:r>
        <w:rPr/>
        <w:t xml:space="preserve">.</w:t>
      </w:r>
    </w:p>
    <w:p>
      <w:pPr>
        <w:spacing w:before="0" w:after="0" w:line="408" w:lineRule="exact"/>
        <w:ind w:left="0" w:right="0" w:firstLine="576"/>
        <w:jc w:val="left"/>
      </w:pPr>
      <w:r>
        <w:rPr>
          <w:u w:val="single"/>
        </w:rPr>
        <w:t xml:space="preserve">(3) This section expires January 1, 2026.</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Extending the Sales and Use Tax Deferral for Historical Auto Museums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This section is the tax preference performance statement for the tax preference contained in section 902, chapter . . ., Laws of 2017 3rd sp. sess. (section 902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accomplish a general purpose as indicated in RCW 82.32.808(2) (e) and (f).</w:t>
      </w:r>
    </w:p>
    <w:p>
      <w:pPr>
        <w:spacing w:before="0" w:after="0" w:line="408" w:lineRule="exact"/>
        <w:ind w:left="0" w:right="0" w:firstLine="576"/>
        <w:jc w:val="left"/>
      </w:pPr>
      <w:r>
        <w:rPr/>
        <w:t xml:space="preserve">(3) It is the legislature's specific public policy objective to increase the fiscal stability of historic automobile museums in Washington state and thereby, strengthen the economic vitality of the communities in which the museums are located.</w:t>
      </w:r>
    </w:p>
    <w:p>
      <w:pPr>
        <w:spacing w:before="0" w:after="0" w:line="408" w:lineRule="exact"/>
        <w:ind w:left="0" w:right="0" w:firstLine="576"/>
        <w:jc w:val="left"/>
      </w:pPr>
      <w:r>
        <w:rPr/>
        <w:t xml:space="preserve">(4) To measure the effectiveness of the tax preference in section 902, chapter . . ., Laws of 2017 3rd sp. sess. (section 902 of this act) in achieving the specific public policy objective described in subsection (3) of this section, the joint legislative audit and review committee must evaluate this tax preference. In evaluating the tax preference, the joint legislative audit and review committee may refer to data provided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580</w:t>
      </w:r>
      <w:r>
        <w:rPr/>
        <w:t xml:space="preserve"> and 2005 c 514 s 701 are each amended to read as follows:</w:t>
      </w:r>
    </w:p>
    <w:p>
      <w:pPr>
        <w:spacing w:before="0" w:after="0" w:line="408" w:lineRule="exact"/>
        <w:ind w:left="0" w:right="0" w:firstLine="576"/>
        <w:jc w:val="left"/>
      </w:pPr>
      <w:r>
        <w:rPr/>
        <w:t xml:space="preserve">(1) The governing board of a nonprofit organization, corporation, or association may apply for deferral of taxes on an eligible project.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location of the project, estimated or actual costs of the project, time schedules for completion and operation of the project, and other information required by the department. The department </w:t>
      </w:r>
      <w:r>
        <w:t>((</w:t>
      </w:r>
      <w:r>
        <w:rPr>
          <w:strike/>
        </w:rPr>
        <w:t xml:space="preserve">shall</w:t>
      </w:r>
      <w:r>
        <w:t>))</w:t>
      </w:r>
      <w:r>
        <w:rPr/>
        <w:t xml:space="preserve"> </w:t>
      </w:r>
      <w:r>
        <w:rPr>
          <w:u w:val="single"/>
        </w:rPr>
        <w:t xml:space="preserve">must</w:t>
      </w:r>
      <w:r>
        <w:rPr/>
        <w:t xml:space="preserve"> rule on the application within sixty days. All applications for the tax deferral under this section must be received no later than December 31, 2008.</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issue a sales and use tax deferral certificate for state and local sales and use taxes due under chapters 82.08, 82.12, and 82.14 RCW on each eligible project.</w:t>
      </w:r>
    </w:p>
    <w:p>
      <w:pPr>
        <w:spacing w:before="0" w:after="0" w:line="408" w:lineRule="exact"/>
        <w:ind w:left="0" w:right="0" w:firstLine="576"/>
        <w:jc w:val="left"/>
      </w:pPr>
      <w:r>
        <w:rPr/>
        <w:t xml:space="preserve">(3) The nonprofit organization, corporation, or association </w:t>
      </w:r>
      <w:r>
        <w:t>((</w:t>
      </w:r>
      <w:r>
        <w:rPr>
          <w:strike/>
        </w:rPr>
        <w:t xml:space="preserve">shall</w:t>
      </w:r>
      <w:r>
        <w:t>))</w:t>
      </w:r>
      <w:r>
        <w:rPr/>
        <w:t xml:space="preserve"> </w:t>
      </w:r>
      <w:r>
        <w:rPr>
          <w:u w:val="single"/>
        </w:rPr>
        <w:t xml:space="preserve">must</w:t>
      </w:r>
      <w:r>
        <w:rPr/>
        <w:t xml:space="preserve"> begin paying the deferred taxes in the </w:t>
      </w:r>
      <w:r>
        <w:t>((</w:t>
      </w:r>
      <w:r>
        <w:rPr>
          <w:strike/>
        </w:rPr>
        <w:t xml:space="preserve">fifth</w:t>
      </w:r>
      <w:r>
        <w:t>))</w:t>
      </w:r>
      <w:r>
        <w:rPr/>
        <w:t xml:space="preserve"> </w:t>
      </w:r>
      <w:r>
        <w:rPr>
          <w:u w:val="single"/>
        </w:rPr>
        <w:t xml:space="preserve">tenth</w:t>
      </w:r>
      <w:r>
        <w:rPr/>
        <w:t xml:space="preserve"> year after the date certified by the department as the date on which the eligible project is operationally complete. The first payment is due on December 31st of the </w:t>
      </w:r>
      <w:r>
        <w:t>((</w:t>
      </w:r>
      <w:r>
        <w:rPr>
          <w:strike/>
        </w:rPr>
        <w:t xml:space="preserve">fifth</w:t>
      </w:r>
      <w:r>
        <w:t>))</w:t>
      </w:r>
      <w:r>
        <w:rPr/>
        <w:t xml:space="preserve"> </w:t>
      </w:r>
      <w:r>
        <w:rPr>
          <w:u w:val="single"/>
        </w:rPr>
        <w:t xml:space="preserve">tenth</w:t>
      </w:r>
      <w:r>
        <w:rPr/>
        <w:t xml:space="preserve"> calendar year after such certified date, with subsequent annual payments due on December 31st of the following nine years. Each payment </w:t>
      </w:r>
      <w:r>
        <w:t>((</w:t>
      </w:r>
      <w:r>
        <w:rPr>
          <w:strike/>
        </w:rPr>
        <w:t xml:space="preserve">shall</w:t>
      </w:r>
      <w:r>
        <w:t>))</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t xml:space="preserve">(4) The department may authorize an accelerated repayment schedule upon request of the nonprofit organization, corporation, or association.</w:t>
      </w:r>
    </w:p>
    <w:p>
      <w:pPr>
        <w:spacing w:before="0" w:after="0" w:line="408" w:lineRule="exact"/>
        <w:ind w:left="0" w:right="0" w:firstLine="576"/>
        <w:jc w:val="left"/>
      </w:pPr>
      <w:r>
        <w:rPr/>
        <w:t xml:space="preserve">(5) Except as provided in subsection (6) of this section, interest </w:t>
      </w:r>
      <w:r>
        <w:t>((</w:t>
      </w:r>
      <w:r>
        <w:rPr>
          <w:strike/>
        </w:rPr>
        <w:t xml:space="preserve">shall</w:t>
      </w:r>
      <w:r>
        <w:t>))</w:t>
      </w:r>
      <w:r>
        <w:rPr/>
        <w:t xml:space="preserve"> </w:t>
      </w:r>
      <w:r>
        <w:rPr>
          <w:u w:val="single"/>
        </w:rPr>
        <w:t xml:space="preserve">may</w:t>
      </w:r>
      <w:r>
        <w:rPr/>
        <w:t xml:space="preserve"> not be charged on any taxes deferred under this section for the period of deferral. The debt for deferred taxes is not extinguished by insolvency or other failure of the nonprofit organization, corporation, or association.</w:t>
      </w:r>
    </w:p>
    <w:p>
      <w:pPr>
        <w:spacing w:before="0" w:after="0" w:line="408" w:lineRule="exact"/>
        <w:ind w:left="0" w:right="0" w:firstLine="576"/>
        <w:jc w:val="left"/>
      </w:pPr>
      <w:r>
        <w:rPr/>
        <w:t xml:space="preserve">(6) If the project is not operationally complete within five calendar years from issuance of the tax deferral or if at any time the department finds that the project is not eligible for tax deferral under this section, the amount of deferred taxes outstanding for the project </w:t>
      </w:r>
      <w:r>
        <w:t>((</w:t>
      </w:r>
      <w:r>
        <w:rPr>
          <w:strike/>
        </w:rPr>
        <w:t xml:space="preserve">shall be</w:t>
      </w:r>
      <w:r>
        <w:t>))</w:t>
      </w:r>
      <w:r>
        <w:rPr/>
        <w:t xml:space="preserve"> </w:t>
      </w:r>
      <w:r>
        <w:rPr>
          <w:u w:val="single"/>
        </w:rPr>
        <w:t xml:space="preserve">is</w:t>
      </w:r>
      <w:r>
        <w:rPr/>
        <w:t xml:space="preserve"> immediately due and payable. If deferred taxes must be repaid under this subsection, the department </w:t>
      </w:r>
      <w:r>
        <w:t>((</w:t>
      </w:r>
      <w:r>
        <w:rPr>
          <w:strike/>
        </w:rPr>
        <w:t xml:space="preserve">shall</w:t>
      </w:r>
      <w:r>
        <w:t>))</w:t>
      </w:r>
      <w:r>
        <w:rPr/>
        <w:t xml:space="preserve"> </w:t>
      </w:r>
      <w:r>
        <w:rPr>
          <w:u w:val="single"/>
        </w:rPr>
        <w:t xml:space="preserve">must</w:t>
      </w:r>
      <w:r>
        <w:rPr/>
        <w:t xml:space="preserve"> assess interest, but not penalties, on amounts due under this subsection. Interest </w:t>
      </w:r>
      <w:r>
        <w:t>((</w:t>
      </w:r>
      <w:r>
        <w:rPr>
          <w:strike/>
        </w:rPr>
        <w:t xml:space="preserve">shall</w:t>
      </w:r>
      <w:r>
        <w:t>))</w:t>
      </w:r>
      <w:r>
        <w:rPr/>
        <w:t xml:space="preserve"> </w:t>
      </w:r>
      <w:r>
        <w:rPr>
          <w:u w:val="single"/>
        </w:rPr>
        <w:t xml:space="preserve">must</w:t>
      </w:r>
      <w:r>
        <w:rPr/>
        <w:t xml:space="preserve"> be assessed at the rate provided for delinquent taxes under this chapter, retroactively to the date of deferral, and </w:t>
      </w:r>
      <w:r>
        <w:t>((</w:t>
      </w:r>
      <w:r>
        <w:rPr>
          <w:strike/>
        </w:rPr>
        <w:t xml:space="preserve">shall</w:t>
      </w:r>
      <w:r>
        <w:t>))</w:t>
      </w:r>
      <w:r>
        <w:rPr/>
        <w:t xml:space="preserve"> accrue</w:t>
      </w:r>
      <w:r>
        <w:rPr>
          <w:u w:val="single"/>
        </w:rPr>
        <w:t xml:space="preserve">s</w:t>
      </w:r>
      <w:r>
        <w:rPr/>
        <w:t xml:space="preserve"> until the deferred taxes due are repaid.</w:t>
      </w:r>
    </w:p>
    <w:p>
      <w:pPr>
        <w:spacing w:before="0" w:after="0" w:line="408" w:lineRule="exact"/>
        <w:ind w:left="0" w:right="0" w:firstLine="576"/>
        <w:jc w:val="left"/>
      </w:pPr>
      <w:r>
        <w:rPr/>
        <w:t xml:space="preserve">(7) Applications and any other information received by the department of revenue under this section are not confidential under RCW 82.32.330. This chapter applies to the administration of this section.</w:t>
      </w:r>
    </w:p>
    <w:p>
      <w:pPr>
        <w:spacing w:before="0" w:after="0" w:line="408" w:lineRule="exact"/>
        <w:ind w:left="0" w:right="0" w:firstLine="576"/>
        <w:jc w:val="left"/>
      </w:pPr>
      <w:r>
        <w:rPr/>
        <w:t xml:space="preserve">(8) This section applies to taxable eligible project activity that occurs on or after July 1, 2007.</w:t>
      </w:r>
    </w:p>
    <w:p>
      <w:pPr>
        <w:spacing w:before="0" w:after="0" w:line="408" w:lineRule="exact"/>
        <w:ind w:left="0" w:right="0" w:firstLine="576"/>
        <w:jc w:val="left"/>
      </w:pPr>
      <w:r>
        <w:rPr/>
        <w:t xml:space="preserve">(9) </w:t>
      </w:r>
      <w:r>
        <w:t>((</w:t>
      </w:r>
      <w:r>
        <w:rPr>
          <w:strike/>
        </w:rPr>
        <w:t xml:space="preserve">The following definitions apply to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"Eligible project" means a project that is used primarily for a historic automobile museum.</w:t>
      </w:r>
    </w:p>
    <w:p>
      <w:pPr>
        <w:spacing w:before="0" w:after="0" w:line="408" w:lineRule="exact"/>
        <w:ind w:left="0" w:right="0" w:firstLine="576"/>
        <w:jc w:val="left"/>
      </w:pPr>
      <w:r>
        <w:rPr/>
        <w:t xml:space="preserve">(b) "Historic automobile museum" means a facility owned and operated by a nonprofit organization, corporation, or association that is used to maintain and exhibit to the public a collection of at least five hundred motor vehicles.</w:t>
      </w:r>
    </w:p>
    <w:p>
      <w:pPr>
        <w:spacing w:before="0" w:after="0" w:line="408" w:lineRule="exact"/>
        <w:ind w:left="0" w:right="0" w:firstLine="576"/>
        <w:jc w:val="left"/>
      </w:pPr>
      <w:r>
        <w:rPr/>
        <w:t xml:space="preserve">(c) "Nonprofit organization, corporation, or association" means an organization, corporation, or association exempt from tax under section 501(c) (3), (4), or (10) of the federal internal revenue code (26 U.S.C. Sec. 501(c) (3), (4), or (10)).</w:t>
      </w:r>
    </w:p>
    <w:p>
      <w:pPr>
        <w:spacing w:before="0" w:after="0" w:line="408" w:lineRule="exact"/>
        <w:ind w:left="0" w:right="0" w:firstLine="576"/>
        <w:jc w:val="left"/>
      </w:pPr>
      <w:r>
        <w:rPr/>
        <w:t xml:space="preserve">(d) "Project" means the construction of new structures, the acquisition and installation of fixtures that are permanently affixed to and become a physical part of those structures, and site preparation. For purposes of this subsection, structures do not include parking facilities used for motor vehicles that are not on display or part of the museum collection.</w:t>
      </w:r>
    </w:p>
    <w:p>
      <w:pPr>
        <w:spacing w:before="0" w:after="0" w:line="408" w:lineRule="exact"/>
        <w:ind w:left="0" w:right="0" w:firstLine="576"/>
        <w:jc w:val="left"/>
      </w:pPr>
      <w:r>
        <w:rPr/>
        <w:t xml:space="preserve">(e) "Site preparation" includes soil testing, site clearing and grading, demolition, or any other related activities that are initiated before construction. Site preparation does not include landscaping services or landscaping materials.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Concerning Removal of Land from Current Use Due to Natural Disaster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2017 c 323 s 506 are each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The lien attaches at the time the land is removed from classification under this chapter and has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is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w:t>
      </w:r>
      <w:r>
        <w:rPr>
          <w:u w:val="single"/>
        </w:rPr>
        <w:t xml:space="preserve">wildfire,</w:t>
      </w:r>
      <w:r>
        <w:rPr/>
        <w:t xml:space="preserv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140</w:t>
      </w:r>
      <w:r>
        <w:rPr/>
        <w:t xml:space="preserve"> and 2014 c 137 s 3, 2014 c 97 s 309, and 2014 c 58 s 27 are each reenacted and amended to read as follows:</w:t>
      </w:r>
    </w:p>
    <w:p>
      <w:pPr>
        <w:spacing w:before="0" w:after="0" w:line="408" w:lineRule="exact"/>
        <w:ind w:left="0" w:right="0" w:firstLine="576"/>
        <w:jc w:val="left"/>
      </w:pPr>
      <w:r>
        <w:rPr/>
        <w:t xml:space="preserve">(1) When land has been designated as forestland under RCW 84.33.130, a notation of the designation must be made each year upon the assessment and tax rolls. A copy of the notice of approval together with the legal description or assessor's parcel numbers for the land must, at the expense of the applicant, be filed by the assessor in the same manner as deeds are recorded.</w:t>
      </w:r>
    </w:p>
    <w:p>
      <w:pPr>
        <w:spacing w:before="0" w:after="0" w:line="408" w:lineRule="exact"/>
        <w:ind w:left="0" w:right="0" w:firstLine="576"/>
        <w:jc w:val="left"/>
      </w:pPr>
      <w:r>
        <w:rPr/>
        <w:t xml:space="preserve">(2) In preparing the assessment roll as of January 1, 2002, for taxes payable in 2003 and each January 1st thereafter, the assessor must list each parcel of designated forestland at a value with respect to the grade and class provided in this subsection and adjusted as provided in subsection (3) of this section. The assessor must compute the assessed value of the land using the same assessment ratio applied generally in computing the assessed value of other property in the county. Values for the several grades of bare forestland are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bottom"/>
          </w:tcPr>
          <w:p>
            <w:pPr>
              <w:spacing w:before="0" w:after="0" w:line="408" w:lineRule="exact"/>
              <w:ind w:left="0" w:right="0" w:firstLine="0"/>
              <w:jc w:val="center"/>
            </w:pPr>
            <w:r>
              <w:rPr>
                <w:rFonts w:ascii="Times New Roman" w:hAnsi="Times New Roman"/>
                <w:sz w:val="20"/>
              </w:rPr>
              <w:t xml:space="preserve">LAND</w:t>
            </w:r>
          </w:p>
          <w:p>
            <w:pPr>
              <w:spacing w:before="0" w:after="0" w:line="408" w:lineRule="exact"/>
              <w:ind w:left="0" w:right="0" w:firstLine="0"/>
              <w:jc w:val="center"/>
            </w:pPr>
            <w:r>
              <w:rPr>
                <w:rFonts w:ascii="Times New Roman" w:hAnsi="Times New Roman"/>
                <w:sz w:val="20"/>
              </w:rPr>
              <w:t xml:space="preserve">GRADE</w:t>
            </w:r>
          </w:p>
        </w:tc>
        <w:tc>
          <w:tcPr>
            <w:tcW w:w="1620" w:type="dxa"/>
            <w:vAlign w:val="bottom"/>
          </w:tcPr>
          <w:p>
            <w:pPr>
              <w:spacing w:before="0" w:after="0" w:line="408" w:lineRule="exact"/>
              <w:ind w:left="0" w:right="0" w:firstLine="0"/>
              <w:jc w:val="center"/>
            </w:pPr>
            <w:r>
              <w:rPr>
                <w:rFonts w:ascii="Times New Roman" w:hAnsi="Times New Roman"/>
                <w:sz w:val="20"/>
              </w:rPr>
              <w:t xml:space="preserve">OPERABILITY</w:t>
            </w:r>
          </w:p>
          <w:p>
            <w:pPr>
              <w:spacing w:before="0" w:after="0" w:line="408" w:lineRule="exact"/>
              <w:ind w:left="0" w:right="0" w:firstLine="0"/>
              <w:jc w:val="center"/>
            </w:pPr>
            <w:r>
              <w:rPr>
                <w:rFonts w:ascii="Times New Roman" w:hAnsi="Times New Roman"/>
                <w:sz w:val="20"/>
              </w:rPr>
              <w:t xml:space="preserve">CLASS</w:t>
            </w:r>
          </w:p>
        </w:tc>
        <w:tc>
          <w:tcPr>
            <w:tcW w:w="1620" w:type="dxa"/>
            <w:vAlign w:val="bottom"/>
          </w:tcPr>
          <w:p>
            <w:pPr>
              <w:spacing w:before="0" w:after="0" w:line="408" w:lineRule="exact"/>
              <w:ind w:left="0" w:right="0" w:firstLine="0"/>
              <w:jc w:val="center"/>
            </w:pPr>
            <w:r>
              <w:rPr>
                <w:rFonts w:ascii="Times New Roman" w:hAnsi="Times New Roman"/>
                <w:sz w:val="20"/>
              </w:rPr>
              <w:t xml:space="preserve">VALUES</w:t>
            </w:r>
          </w:p>
          <w:p>
            <w:pPr>
              <w:spacing w:before="0" w:after="0" w:line="408" w:lineRule="exact"/>
              <w:ind w:left="0" w:right="0" w:firstLine="0"/>
              <w:jc w:val="center"/>
            </w:pPr>
            <w:r>
              <w:rPr>
                <w:rFonts w:ascii="Times New Roman" w:hAnsi="Times New Roman"/>
                <w:sz w:val="20"/>
              </w:rPr>
              <w:t xml:space="preserve">PER ACRE</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$234</w:t>
            </w:r>
          </w:p>
        </w:tc>
      </w:tr>
      <w:tr>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229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217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157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198</w:t>
            </w:r>
          </w:p>
        </w:tc>
      </w:tr>
      <w:tr>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190</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183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132</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154</w:t>
            </w:r>
          </w:p>
        </w:tc>
      </w:tr>
      <w:tr>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149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148</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113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117</w:t>
            </w:r>
          </w:p>
        </w:tc>
      </w:tr>
      <w:tr>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114</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113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86</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85</w:t>
            </w:r>
          </w:p>
        </w:tc>
      </w:tr>
      <w:tr>
        <w:tc>
          <w:tcPr>
            <w:tcW w:w="1620" w:type="dxa"/>
            <w:vAlign w:val="top"/>
          </w:tcPr>
          <w:p>
            <w:pPr>
              <w:spacing w:before="0" w:after="0" w:line="408" w:lineRule="exact"/>
              <w:ind w:left="0" w:right="0" w:firstLine="0"/>
              <w:jc w:val="center"/>
            </w:pPr>
            <w:r>
              <w:rPr>
                <w:rFonts w:ascii="Times New Roman" w:hAnsi="Times New Roman"/>
                <w:sz w:val="20"/>
              </w:rPr>
              <w:t xml:space="preserve">5</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78</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77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52</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43</w:t>
            </w:r>
          </w:p>
        </w:tc>
      </w:tr>
      <w:tr>
        <w:tc>
          <w:tcPr>
            <w:tcW w:w="1620" w:type="dxa"/>
            <w:vAlign w:val="top"/>
          </w:tcPr>
          <w:p>
            <w:pPr>
              <w:spacing w:before="0" w:after="0" w:line="408" w:lineRule="exact"/>
              <w:ind w:left="0" w:right="0" w:firstLine="0"/>
              <w:jc w:val="center"/>
            </w:pPr>
            <w:r>
              <w:rPr>
                <w:rFonts w:ascii="Times New Roman" w:hAnsi="Times New Roman"/>
                <w:sz w:val="20"/>
              </w:rPr>
              <w:t xml:space="preserve">6</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39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39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37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21</w:t>
            </w:r>
          </w:p>
        </w:tc>
      </w:tr>
      <w:tr>
        <w:tc>
          <w:tcPr>
            <w:tcW w:w="1620" w:type="dxa"/>
            <w:vAlign w:val="top"/>
          </w:tcPr>
          <w:p>
            <w:pPr>
              <w:spacing w:before="0" w:after="0" w:line="408" w:lineRule="exact"/>
              <w:ind w:left="0" w:right="0" w:firstLine="0"/>
              <w:jc w:val="center"/>
            </w:pPr>
            <w:r>
              <w:rPr>
                <w:rFonts w:ascii="Times New Roman" w:hAnsi="Times New Roman"/>
                <w:sz w:val="20"/>
              </w:rPr>
              <w:t xml:space="preserve">7</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21</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20</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20</w:t>
            </w:r>
          </w:p>
        </w:tc>
      </w:tr>
      <w:tr>
        <w:tc>
          <w:tcPr>
            <w:tcW w:w="1620" w:type="dxa"/>
            <w:vAlign w:val="top"/>
          </w:tcPr>
          <w:p>
            <w:pPr>
              <w:spacing w:before="0" w:after="0" w:line="408" w:lineRule="exact"/>
              <w:ind w:left="0" w:right="0" w:firstLine="0"/>
              <w:jc w:val="center"/>
            </w:pPr>
            <w:r>
              <w:rPr>
                <w:rFonts w:ascii="Times New Roman" w:hAnsi="Times New Roman"/>
                <w:sz w:val="20"/>
              </w:rPr>
              <w:t xml:space="preserve">8</w:t>
            </w: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   1</w:t>
            </w:r>
          </w:p>
        </w:tc>
      </w:tr>
    </w:tbl>
    <w:p>
      <w:pPr>
        <w:spacing w:before="120" w:after="0" w:line="408" w:lineRule="exact"/>
        <w:ind w:left="0" w:right="0" w:firstLine="576"/>
        <w:jc w:val="left"/>
      </w:pPr>
      <w:r>
        <w:rPr/>
        <w:t xml:space="preserve">(3) On or before December 31, 2001, the department must adjust by rule under chapter 34.05 RCW, the forestland values contained in subsection (2) of this section in accordance with this subsection, and must certify the adjusted values to the assessor who will use these values in preparing the assessment roll as of January 1, 2002. For the adjustment to be made on or before December 31, 2001, for use in the 2002 assessment year, the department must:</w:t>
      </w:r>
    </w:p>
    <w:p>
      <w:pPr>
        <w:spacing w:before="0" w:after="0" w:line="408" w:lineRule="exact"/>
        <w:ind w:left="0" w:right="0" w:firstLine="576"/>
        <w:jc w:val="left"/>
      </w:pPr>
      <w:r>
        <w:rPr/>
        <w:t xml:space="preserve">(a) Divide the aggregate value of all timber harvested within the state between July 1, 1996, and June 30, 2001,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(b) Divide the aggregate value of all timber harvested within the state between July 1, 1995, and June 30, 2000,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(c) Adjust the forestland values contained in subsection (2) of this section by a percentage equal to one-half of the percentage change in the average values of harvested timber reflected by comparing the resultant values calculated under (a) and (b) of this subsection.</w:t>
      </w:r>
    </w:p>
    <w:p>
      <w:pPr>
        <w:spacing w:before="0" w:after="0" w:line="408" w:lineRule="exact"/>
        <w:ind w:left="0" w:right="0" w:firstLine="576"/>
        <w:jc w:val="left"/>
      </w:pPr>
      <w:r>
        <w:rPr/>
        <w:t xml:space="preserve">(4) For the adjustments to be made on or before December 31, 2002, and each succeeding year thereafter, the same procedure described in subsection (3) of this section must be followed using harvester excise tax returns filed under RCW 84.33.074. However, this adjustment must be made to the prior year's adjusted value, and the five-year periods for calculating average harvested timber values must be successively one year more recent.</w:t>
      </w:r>
    </w:p>
    <w:p>
      <w:pPr>
        <w:spacing w:before="0" w:after="0" w:line="408" w:lineRule="exact"/>
        <w:ind w:left="0" w:right="0" w:firstLine="576"/>
        <w:jc w:val="left"/>
      </w:pPr>
      <w:r>
        <w:rPr/>
        <w:t xml:space="preserve">(5) Land graded, assessed, and valued as forestland must continue to be so graded, assessed, and valued until removal of designation by the assessor upon the occurrence of any of the following:</w:t>
      </w:r>
    </w:p>
    <w:p>
      <w:pPr>
        <w:spacing w:before="0" w:after="0" w:line="408" w:lineRule="exact"/>
        <w:ind w:left="0" w:right="0" w:firstLine="576"/>
        <w:jc w:val="left"/>
      </w:pPr>
      <w:r>
        <w:rPr/>
        <w:t xml:space="preserve">(a) Receipt of notice of request to withdraw land classified under RCW 84.34.020(3) within two years before the date of the merger under RCW 84.34.400. Land previously classified under chapter 84.34 RCW will be removed under the provisions of this chapter when two assessment years have passed following receipt of the notice as described in RCW 84.34.070(1);</w:t>
      </w:r>
    </w:p>
    <w:p>
      <w:pPr>
        <w:spacing w:before="0" w:after="0" w:line="408" w:lineRule="exact"/>
        <w:ind w:left="0" w:right="0" w:firstLine="576"/>
        <w:jc w:val="left"/>
      </w:pPr>
      <w:r>
        <w:rPr/>
        <w:t xml:space="preserve">(b) Receipt of notice from the owner to remove the designation;</w:t>
      </w:r>
    </w:p>
    <w:p>
      <w:pPr>
        <w:spacing w:before="0" w:after="0" w:line="408" w:lineRule="exact"/>
        <w:ind w:left="0" w:right="0" w:firstLine="576"/>
        <w:jc w:val="left"/>
      </w:pPr>
      <w:r>
        <w:rPr/>
        <w:t xml:space="preserve">(c) Sale or transfer to an ownership making the land exempt from ad valorem taxation;</w:t>
      </w:r>
    </w:p>
    <w:p>
      <w:pPr>
        <w:spacing w:before="0" w:after="0" w:line="408" w:lineRule="exact"/>
        <w:ind w:left="0" w:right="0" w:firstLine="576"/>
        <w:jc w:val="left"/>
      </w:pPr>
      <w:r>
        <w:rPr/>
        <w:t xml:space="preserve">(d) Sale or transfer of all or a portion of the land to a new owner, unless the new owner has signed a notice of forestland designation continuance, except transfer to an owner who is an heir or devisee of a deceased owner or transfer by a transfer on death deed, does not, by itself, result in removal of designation. The signed notice of continuance must be attached to the real estate excise tax affidavit provided for in RCW 82.45.150. The notice of continuance must be on a form prepared by the department. If the notice of continuance is not signed by the new owner and attached to the real estate excise tax affidavit, all compensating taxes calculated under subsection (11) of this section are due and payable by the seller or transferor at time of sale. The auditor may not accept an instrument of conveyance regarding designated forestland for filing or recording unless the new owner has signed the notice of continuance or the compensating tax has been paid, as evidenced by the real estate excise tax stamp affixed thereto by the treasurer. The seller, transferor, or new owner may appeal the new assessed valuation calculated under subsection (11)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(e) Determination by the assessor, after giving the owner written notice and an opportunity to be heard, that:</w:t>
      </w:r>
    </w:p>
    <w:p>
      <w:pPr>
        <w:spacing w:before="0" w:after="0" w:line="408" w:lineRule="exact"/>
        <w:ind w:left="0" w:right="0" w:firstLine="576"/>
        <w:jc w:val="left"/>
      </w:pPr>
      <w:r>
        <w:rPr/>
        <w:t xml:space="preserve">(i) The land is no longer primarily devoted to and used for growing and harvesting timber. However, land may not be removed from designation if a governmental agency, organization, or other recipient identified in subsection (13) or (14) of this section as exempt from the payment of compensating tax has manifested its intent in writing or by other official action to acquire a property interest in the designated forestland by means of a transaction that qualifies for an exemption under subsection (13) or (14) of this section. The governmental agency, organization, or recipient must annually provide the assessor of the county in which the land is located reasonable evidence in writing of the intent to acquire the designated land as long as the intent continues or within sixty days of a request by the assessor. The assessor may not request this evidence more than once in a calendar year;</w:t>
      </w:r>
    </w:p>
    <w:p>
      <w:pPr>
        <w:spacing w:before="0" w:after="0" w:line="408" w:lineRule="exact"/>
        <w:ind w:left="0" w:right="0" w:firstLine="576"/>
        <w:jc w:val="left"/>
      </w:pPr>
      <w:r>
        <w:rPr/>
        <w:t xml:space="preserve">(ii) The owner has failed to comply with a final administrative or judicial order with respect to a violation of the restocking, forest management, fire protection, insect and disease control, and forest debris provisions of Title 76 RCW or any applicable rules under Title 76 RCW; or</w:t>
      </w:r>
    </w:p>
    <w:p>
      <w:pPr>
        <w:spacing w:before="0" w:after="0" w:line="408" w:lineRule="exact"/>
        <w:ind w:left="0" w:right="0" w:firstLine="576"/>
        <w:jc w:val="left"/>
      </w:pPr>
      <w:r>
        <w:rPr/>
        <w:t xml:space="preserve">(iii) Restocking has not occurred to the extent or within the time specified in the application for designation of such land.</w:t>
      </w:r>
    </w:p>
    <w:p>
      <w:pPr>
        <w:spacing w:before="0" w:after="0" w:line="408" w:lineRule="exact"/>
        <w:ind w:left="0" w:right="0" w:firstLine="576"/>
        <w:jc w:val="left"/>
      </w:pPr>
      <w:r>
        <w:rPr/>
        <w:t xml:space="preserve">(6) Land may not be removed from designation if there is a governmental restriction that prohibits, in whole or in part, the owner from harvesting timber from the owner's designated forestland. If only a portion of the parcel is impacted by governmental restrictions of this nature, the restrictions cannot be used as a basis to remove the remainder of the forestland from designation under this chapter. For the purposes of this section, "governmental restrictions" includes: (a) Any law, regulation, rule, ordinance, program, or other action adopted or taken by a federal, state, county, city, or other governmental entity; or (b) the land's zoning or its presence within an urban growth area designated under RCW 36.70A.110.</w:t>
      </w:r>
    </w:p>
    <w:p>
      <w:pPr>
        <w:spacing w:before="0" w:after="0" w:line="408" w:lineRule="exact"/>
        <w:ind w:left="0" w:right="0" w:firstLine="576"/>
        <w:jc w:val="left"/>
      </w:pPr>
      <w:r>
        <w:rPr/>
        <w:t xml:space="preserve">(7) The assessor has the option of requiring an owner of forestland to file a timber management plan with the assessor upon the occurrence of one of the following:</w:t>
      </w:r>
    </w:p>
    <w:p>
      <w:pPr>
        <w:spacing w:before="0" w:after="0" w:line="408" w:lineRule="exact"/>
        <w:ind w:left="0" w:right="0" w:firstLine="576"/>
        <w:jc w:val="left"/>
      </w:pPr>
      <w:r>
        <w:rPr/>
        <w:t xml:space="preserve">(a) An application for designation as forestland is submitted;</w:t>
      </w:r>
    </w:p>
    <w:p>
      <w:pPr>
        <w:spacing w:before="0" w:after="0" w:line="408" w:lineRule="exact"/>
        <w:ind w:left="0" w:right="0" w:firstLine="576"/>
        <w:jc w:val="left"/>
      </w:pPr>
      <w:r>
        <w:rPr/>
        <w:t xml:space="preserve">(b) Designated forestland is sold or transferred and a notice of continuance, described in subsection (5)(d) of this section, is signed; or</w:t>
      </w:r>
    </w:p>
    <w:p>
      <w:pPr>
        <w:spacing w:before="0" w:after="0" w:line="408" w:lineRule="exact"/>
        <w:ind w:left="0" w:right="0" w:firstLine="576"/>
        <w:jc w:val="left"/>
      </w:pPr>
      <w:r>
        <w:rPr/>
        <w:t xml:space="preserve">(c) The assessor has reason to believe that forestland sized less than twenty acres is no longer primarily devoted to and used for growing and harvesting timber. The assessor may require a timber management plan to assist with determining continuing eligibility as designated forestland.</w:t>
      </w:r>
    </w:p>
    <w:p>
      <w:pPr>
        <w:spacing w:before="0" w:after="0" w:line="408" w:lineRule="exact"/>
        <w:ind w:left="0" w:right="0" w:firstLine="576"/>
        <w:jc w:val="left"/>
      </w:pPr>
      <w:r>
        <w:rPr/>
        <w:t xml:space="preserve">(8) If land is removed from designation because of any of the circumstances listed in subsection (5)(a) through (d) of this section, the removal applies only to the land affected. If land is removed from designation because of subsection (5)(e) of this section, the removal applies only to the actual area of land that is no longer primarily devoted to the growing and harvesting of timber, without regard to any other land that may have been included in the application and approved for designation, as long as the remaining designated forestland meets the definition of forestland contained in RCW 84.33.035.</w:t>
      </w:r>
    </w:p>
    <w:p>
      <w:pPr>
        <w:spacing w:before="0" w:after="0" w:line="408" w:lineRule="exact"/>
        <w:ind w:left="0" w:right="0" w:firstLine="576"/>
        <w:jc w:val="left"/>
      </w:pPr>
      <w:r>
        <w:rPr/>
        <w:t xml:space="preserve">(9) Within thirty days after the removal of designation as forestland, the assessor must notify the owner in writing, setting forth the reasons for the removal. The seller, transferor, or owner may appeal the removal to the county board of equalization in accordance with the provisions of RCW 84.40.038.</w:t>
      </w:r>
    </w:p>
    <w:p>
      <w:pPr>
        <w:spacing w:before="0" w:after="0" w:line="408" w:lineRule="exact"/>
        <w:ind w:left="0" w:right="0" w:firstLine="576"/>
        <w:jc w:val="left"/>
      </w:pPr>
      <w:r>
        <w:rPr/>
        <w:t xml:space="preserve">(10) Unless the removal is reversed on appeal a copy of the notice of removal with a notation of the action, if any, upon appeal, together with the legal description or assessor's parcel numbers for the land removed from designation must, at the expense of the applicant, be filed by the assessor in the same manner as deeds are recorded and a notation of removal from designation must immediately be made upon the assessment and tax rolls. The assessor must revalue the land to be removed with reference to its true and fair value as of January 1st of the year of removal from designation. Both the assessed value before and after the removal of designation must be listed. Taxes based on the value of the land as forestland are assessed and payable up until the date of removal and taxes based on the true and fair value of the land are assessed and payable from the date of removal from designation.</w:t>
      </w:r>
    </w:p>
    <w:p>
      <w:pPr>
        <w:spacing w:before="0" w:after="0" w:line="408" w:lineRule="exact"/>
        <w:ind w:left="0" w:right="0" w:firstLine="576"/>
        <w:jc w:val="left"/>
      </w:pPr>
      <w:r>
        <w:rPr/>
        <w:t xml:space="preserve">(11) Except as provided </w:t>
      </w:r>
      <w:r>
        <w:rPr>
          <w:u w:val="single"/>
        </w:rPr>
        <w:t xml:space="preserve">otherwise</w:t>
      </w:r>
      <w:r>
        <w:rPr/>
        <w:t xml:space="preserve"> in </w:t>
      </w:r>
      <w:r>
        <w:t>((</w:t>
      </w:r>
      <w:r>
        <w:rPr>
          <w:strike/>
        </w:rPr>
        <w:t xml:space="preserve">subsection (5)(d), (13), or (14) of</w:t>
      </w:r>
      <w:r>
        <w:t>))</w:t>
      </w:r>
      <w:r>
        <w:rPr/>
        <w:t xml:space="preserve"> this section, a compensating tax is imposed on land removed from designation as forestland. The compensating tax is due and payable to the treasurer thirty days after the owner is notified of the amount of this tax. As soon as possible after the land is removed from designation, the assessor must compute the amount of compensating tax, and the treasurer must mail a notice to the owner of the amount of compensating tax owed and the date on which payment of this tax is due. The amount of compensating tax is equal to the difference between the amount of tax last levied on the land as designated forestland and an amount equal to the new assessed value of the land multiplied by the dollar rate of the last levy extended against the land, multiplied by a number, in no event greater than nine, equal to the number of years for which the land was designated as forestland, plus compensating taxes on the land at forestland values up until the date of removal and the prorated taxes on the land at true and fair value from the date of removal to the end of the current tax year.</w:t>
      </w:r>
    </w:p>
    <w:p>
      <w:pPr>
        <w:spacing w:before="0" w:after="0" w:line="408" w:lineRule="exact"/>
        <w:ind w:left="0" w:right="0" w:firstLine="576"/>
        <w:jc w:val="left"/>
      </w:pPr>
      <w:r>
        <w:rPr/>
        <w:t xml:space="preserve">(12) Compensating tax, together with applicable interest thereon, becomes a lien on the land, which attaches at the time the land is removed from designation as forestland and has priority and must be fully paid and satisfied before any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as provided in RCW 84.64.050. Any compensating tax unpaid on its due date will thereupon become delinquent. From the date of delinquency until paid, interest is charged at the same rate applied by law to delinquent ad valorem property taxes.</w:t>
      </w:r>
    </w:p>
    <w:p>
      <w:pPr>
        <w:spacing w:before="0" w:after="0" w:line="408" w:lineRule="exact"/>
        <w:ind w:left="0" w:right="0" w:firstLine="576"/>
        <w:jc w:val="left"/>
      </w:pPr>
      <w:r>
        <w:rPr/>
        <w:t xml:space="preserve">(13) The compensating tax specified in subsection (11) of this section may not be imposed if the removal of designation under subsection (5) of this section resulted solely from:</w:t>
      </w:r>
    </w:p>
    <w:p>
      <w:pPr>
        <w:spacing w:before="0" w:after="0" w:line="408" w:lineRule="exact"/>
        <w:ind w:left="0" w:right="0" w:firstLine="576"/>
        <w:jc w:val="left"/>
      </w:pPr>
      <w:r>
        <w:rPr/>
        <w:t xml:space="preserve">(a) Transfer to a government entity in exchange for other forestland located within the state of Washington;</w:t>
      </w:r>
    </w:p>
    <w:p>
      <w:pPr>
        <w:spacing w:before="0" w:after="0" w:line="408" w:lineRule="exact"/>
        <w:ind w:left="0" w:right="0" w:firstLine="576"/>
        <w:jc w:val="left"/>
      </w:pPr>
      <w:r>
        <w:rPr/>
        <w:t xml:space="preserve">(b)(i) A taking through the exercise of the power of eminent domain, or (ii) a sale or transfer to an entity having the power of eminent domain in anticipation of the exercise of such power based on official action taken by the entity and confirmed in writing;</w:t>
      </w:r>
    </w:p>
    <w:p>
      <w:pPr>
        <w:spacing w:before="0" w:after="0" w:line="408" w:lineRule="exact"/>
        <w:ind w:left="0" w:right="0" w:firstLine="576"/>
        <w:jc w:val="left"/>
      </w:pPr>
      <w:r>
        <w:rPr/>
        <w:t xml:space="preserve">(c) A donation of fee title, development rights, or the right to harvest timber, to a government agency or organization qualified under RCW 84.34.210 and 64.04.130 for the purposes enumerated in those sections, or the sale or transfer of fee title to a governmental entity or a nonprofit nature conservancy corporation, as defined in RCW 64.04.130, exclusively for the protection and conservation of lands recommended for state natural area preserve purposes by the natural heritage council and natural heritage plan as defined in chapter 79.70 RCW or approved for state natural resources conservation area purposes as defined in chapter 79.71 RCW, or for acquisition and management as a community forest trust as defined in chapter 79.155 RCW. At such time as the land is not used for the purposes enumerated, the compensating tax specified in subsection (11) of this section is imposed upon the current owner;</w:t>
      </w:r>
    </w:p>
    <w:p>
      <w:pPr>
        <w:spacing w:before="0" w:after="0" w:line="408" w:lineRule="exact"/>
        <w:ind w:left="0" w:right="0" w:firstLine="576"/>
        <w:jc w:val="left"/>
      </w:pPr>
      <w:r>
        <w:rPr/>
        <w:t xml:space="preserve">(d) The sale or transfer of fee title to the parks and recreation commission for park and recreation purposes;</w:t>
      </w:r>
    </w:p>
    <w:p>
      <w:pPr>
        <w:spacing w:before="0" w:after="0" w:line="408" w:lineRule="exact"/>
        <w:ind w:left="0" w:right="0" w:firstLine="576"/>
        <w:jc w:val="left"/>
      </w:pPr>
      <w:r>
        <w:rPr/>
        <w:t xml:space="preserve">(e) Official action by an agency of the state of Washington or by the county or city within which the land is located that disallows the present use of the land;</w:t>
      </w:r>
    </w:p>
    <w:p>
      <w:pPr>
        <w:spacing w:before="0" w:after="0" w:line="408" w:lineRule="exact"/>
        <w:ind w:left="0" w:right="0" w:firstLine="576"/>
        <w:jc w:val="left"/>
      </w:pPr>
      <w:r>
        <w:rPr/>
        <w:t xml:space="preserve">(f) The creation, sale, or transfer of forestry riparian easements under RCW 76.13.120;</w:t>
      </w:r>
    </w:p>
    <w:p>
      <w:pPr>
        <w:spacing w:before="0" w:after="0" w:line="408" w:lineRule="exact"/>
        <w:ind w:left="0" w:right="0" w:firstLine="576"/>
        <w:jc w:val="left"/>
      </w:pPr>
      <w:r>
        <w:rPr/>
        <w:t xml:space="preserve">(g)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(h) The sale or transfer of land within two years after the death of the owner of at least a fifty percent interest in the land if the land has been assessed and valued as classified forestland, designated as forestland under this chapter, or classified under chapter 84.34 RCW continuously since 1993. The date of death shown on a death certificate is the date used for the purposes of this subsection (13)(h); or</w:t>
      </w:r>
    </w:p>
    <w:p>
      <w:pPr>
        <w:spacing w:before="0" w:after="0" w:line="408" w:lineRule="exact"/>
        <w:ind w:left="0" w:right="0" w:firstLine="576"/>
        <w:jc w:val="left"/>
      </w:pPr>
      <w:r>
        <w:rPr/>
        <w:t xml:space="preserve">(i)(i) The discovery that the land was designated under this chapter in error through no fault of the owner. For purposes of this subsection (13)(i), "fault" means a knowingly false or misleading statement, or other act or omission not in good faith, that contributed to the approval of designation under this chapter or the failure of the assessor to remove the land from designation under this chapter.</w:t>
      </w:r>
    </w:p>
    <w:p>
      <w:pPr>
        <w:spacing w:before="0" w:after="0" w:line="408" w:lineRule="exact"/>
        <w:ind w:left="0" w:right="0" w:firstLine="576"/>
        <w:jc w:val="left"/>
      </w:pPr>
      <w:r>
        <w:rPr/>
        <w:t xml:space="preserve">(ii) For purposes of this subsection (13), the discovery that land was designated under this chapter in error through no fault of the owner is not the sole reason for removal of designation under subsection (5) of this section if an independent basis for removal exists. An example of an independent basis for removal includes the land no longer being devoted to and used for growing and harvesting timber.</w:t>
      </w:r>
    </w:p>
    <w:p>
      <w:pPr>
        <w:spacing w:before="0" w:after="0" w:line="408" w:lineRule="exact"/>
        <w:ind w:left="0" w:right="0" w:firstLine="576"/>
        <w:jc w:val="left"/>
      </w:pPr>
      <w:r>
        <w:rPr/>
        <w:t xml:space="preserve">(14) In a county with a population of more than six hundred thousand inhabitants or in a county with a population of at least two hundred forty-five thousand inhabitants that borders Puget Sound as defined in RCW 90.71.010, the compensating tax specified in subsection (11) of this section may not be imposed if the removal of designation as forestland under subsection (5) of this section resulted solely from:</w:t>
      </w:r>
    </w:p>
    <w:p>
      <w:pPr>
        <w:spacing w:before="0" w:after="0" w:line="408" w:lineRule="exact"/>
        <w:ind w:left="0" w:right="0" w:firstLine="576"/>
        <w:jc w:val="left"/>
      </w:pPr>
      <w:r>
        <w:rPr/>
        <w:t xml:space="preserve">(a) An action described in subsection (13) of this section; or</w:t>
      </w:r>
    </w:p>
    <w:p>
      <w:pPr>
        <w:spacing w:before="0" w:after="0" w:line="408" w:lineRule="exact"/>
        <w:ind w:left="0" w:right="0" w:firstLine="576"/>
        <w:jc w:val="left"/>
      </w:pPr>
      <w:r>
        <w:rPr/>
        <w:t xml:space="preserve">(b) A transfer of a property interest to a government entity, or to a nonprofit historic preservation corporation or nonprofit nature conservancy corporation, as defined in RCW 64.04.130, to protect or enhance public resources, or to preserve, maintain, improve, restore, limit the future use of, or otherwise to conserve for public use or enjoyment, the property interest being transferred. At such time as the property interest is not used for the purposes enumerated, the compensating tax is imposed upon the current owner.</w:t>
      </w:r>
    </w:p>
    <w:p>
      <w:pPr>
        <w:spacing w:before="0" w:after="0" w:line="408" w:lineRule="exact"/>
        <w:ind w:left="0" w:right="0" w:firstLine="576"/>
        <w:jc w:val="left"/>
      </w:pPr>
      <w:r>
        <w:rPr>
          <w:u w:val="single"/>
        </w:rPr>
        <w:t xml:space="preserve">(15) Compensating tax authorized in this section may not be imposed on land removed from designation as forestland solely as a result of a natural disaster such as a flood, windstorm, earthquake, wildfire, or other such calamity rather than by virtue of the act of the landowner changing the use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part.</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Modifying Washington's Motion Picture and Film Industries Tax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(1) This section is the tax preference performance statement for the tax preferences contained in section 1102, chapter . . ., Laws of 2017 3rd sp. sess. (section 1102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as indicated in RCW 82.32.808(2)(c).</w:t>
      </w:r>
    </w:p>
    <w:p>
      <w:pPr>
        <w:spacing w:before="0" w:after="0" w:line="408" w:lineRule="exact"/>
        <w:ind w:left="0" w:right="0" w:firstLine="576"/>
        <w:jc w:val="left"/>
      </w:pPr>
      <w:r>
        <w:rPr/>
        <w:t xml:space="preserve">(3) It is the legislature's specific public policy objective to increase the viability of the motion picture and film industry and associated creative industries in Washington state. It is the legislature's intent to increase the credit available to qualifying activities in order to attract additional motion picture and film projects, thereby increasing family-wage jobs.</w:t>
      </w:r>
    </w:p>
    <w:p>
      <w:pPr>
        <w:spacing w:before="0" w:after="0" w:line="408" w:lineRule="exact"/>
        <w:ind w:left="0" w:right="0" w:firstLine="576"/>
        <w:jc w:val="left"/>
      </w:pPr>
      <w:r>
        <w:rPr/>
        <w:t xml:space="preserve">(4) If a review finds that the jobs attributable to these projects increase by at least ten percent over the jobs in the state since 2016,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to the department of revenue pursuant to RCW 82.04.4489(9) and the annual survey required under RCW 43.365.040.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2012 c 189 s 4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w:t>
      </w:r>
      <w:r>
        <w:t>((</w:t>
      </w:r>
      <w:r>
        <w:rPr>
          <w:strike/>
        </w:rPr>
        <w:t xml:space="preserve">one million</w:t>
      </w:r>
      <w:r>
        <w:t>))</w:t>
      </w:r>
      <w:r>
        <w:rPr/>
        <w:t xml:space="preserve"> </w:t>
      </w:r>
      <w:r>
        <w:rPr>
          <w:u w:val="single"/>
        </w:rPr>
        <w:t xml:space="preserve">seven hundred fifty thousand</w:t>
      </w:r>
      <w:r>
        <w:rPr/>
        <w:t xml:space="preserve"> dollars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w:t>
      </w:r>
      <w:r>
        <w:t>((</w:t>
      </w:r>
      <w:r>
        <w:rPr>
          <w:strike/>
        </w:rPr>
        <w:t xml:space="preserve">one million</w:t>
      </w:r>
      <w:r>
        <w:t>))</w:t>
      </w:r>
      <w:r>
        <w:rPr/>
        <w:t xml:space="preserve"> </w:t>
      </w:r>
      <w:r>
        <w:rPr>
          <w:u w:val="single"/>
        </w:rPr>
        <w:t xml:space="preserve">seven hundred fifty thousand</w:t>
      </w:r>
      <w:r>
        <w:rPr/>
        <w:t xml:space="preserve"> dollars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during any calendar year to exceed three million five hundred thousand dollars.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No credit may be earned for contributions made on or after July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010</w:t>
      </w:r>
      <w:r>
        <w:rPr/>
        <w:t xml:space="preserve"> and 2012 c 189 s 1 are each amended to read as follows:</w:t>
      </w:r>
    </w:p>
    <w:p>
      <w:pPr>
        <w:spacing w:before="0" w:after="0" w:line="408" w:lineRule="exact"/>
        <w:ind w:left="0" w:right="0" w:firstLine="576"/>
        <w:jc w:val="left"/>
      </w:pPr>
      <w:r>
        <w:rPr/>
        <w:t xml:space="preserve">The </w:t>
      </w:r>
      <w:r>
        <w:t>((</w:t>
      </w:r>
      <w:r>
        <w:rPr>
          <w:strike/>
        </w:rPr>
        <w:t xml:space="preserve">following</w:t>
      </w:r>
      <w:r>
        <w:t>))</w:t>
      </w:r>
      <w:r>
        <w:rPr/>
        <w:t xml:space="preserve"> definitions </w:t>
      </w:r>
      <w:r>
        <w:rPr>
          <w:u w:val="single"/>
        </w:rPr>
        <w:t xml:space="preserve">in this section</w:t>
      </w:r>
      <w:r>
        <w:rPr/>
        <w:t xml:space="preserve"> apply </w:t>
      </w:r>
      <w:r>
        <w:t>((</w:t>
      </w:r>
      <w:r>
        <w:rPr>
          <w:strike/>
        </w:rPr>
        <w:t xml:space="preserve">to</w:t>
      </w:r>
      <w:r>
        <w:t>))</w:t>
      </w:r>
      <w:r>
        <w:rPr/>
        <w:t xml:space="preserve"> </w:t>
      </w:r>
      <w:r>
        <w:rPr>
          <w:u w:val="single"/>
        </w:rPr>
        <w:t xml:space="preserve">throughout</w:t>
      </w:r>
      <w:r>
        <w:rPr/>
        <w:t xml:space="preserve"> this chapter</w:t>
      </w:r>
      <w:r>
        <w:t>((</w:t>
      </w:r>
      <w:r>
        <w:rPr>
          <w:strike/>
        </w:rPr>
        <w:t xml:space="preserve">,</w:t>
      </w:r>
      <w:r>
        <w:t>))</w:t>
      </w:r>
      <w:r>
        <w:rPr/>
        <w:t xml:space="preserve"> unless the context clearly requires otherwise.</w:t>
      </w:r>
    </w:p>
    <w:p>
      <w:pPr>
        <w:spacing w:before="0" w:after="0" w:line="408" w:lineRule="exact"/>
        <w:ind w:left="0" w:right="0" w:firstLine="576"/>
        <w:jc w:val="left"/>
      </w:pPr>
      <w:r>
        <w:rPr/>
        <w:t xml:space="preserve">(1) "Approved motion picture competitiveness program" means a nonprofit organization under the internal revenue code, section 501(c)(6), with the sole purpose of revitalizing the state's economic, cultural, and educational standing in the national and international market of motion picture production </w:t>
      </w:r>
      <w:r>
        <w:rPr>
          <w:u w:val="single"/>
        </w:rPr>
        <w:t xml:space="preserve">and associated creative industries</w:t>
      </w:r>
      <w:r>
        <w:rPr/>
        <w:t xml:space="preserve"> and assisting and providing services for attracting the film industry </w:t>
      </w:r>
      <w:r>
        <w:rPr>
          <w:u w:val="single"/>
        </w:rPr>
        <w:t xml:space="preserve">and associated creative industries</w:t>
      </w:r>
      <w:r>
        <w:rPr/>
        <w:t xml:space="preserve">, by recommending and awarding financial assistance for costs associated with motion pictures in the state of Washington.</w:t>
      </w:r>
    </w:p>
    <w:p>
      <w:pPr>
        <w:spacing w:before="0" w:after="0" w:line="408" w:lineRule="exact"/>
        <w:ind w:left="0" w:right="0" w:firstLine="576"/>
        <w:jc w:val="left"/>
      </w:pPr>
      <w:r>
        <w:rPr/>
        <w:t xml:space="preserve">(2) "Contribution" means cash contributions.</w:t>
      </w:r>
    </w:p>
    <w:p>
      <w:pPr>
        <w:spacing w:before="0" w:after="0" w:line="408" w:lineRule="exact"/>
        <w:ind w:left="0" w:right="0" w:firstLine="576"/>
        <w:jc w:val="left"/>
      </w:pPr>
      <w:r>
        <w:rPr/>
        <w:t xml:space="preserve">(3) "Costs" means actual expenses of production and postproduction expended in Washington state for the production of motion pictures, including but not limited to payments made for salaries, wages, and health insurance and retirement benefits, the rental costs of machinery and equipment and the purchase of services, food, property, lodging, and permits for work conducted in Washington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"Funding assistance" means cash expenditures from an approved motion picture competitiveness program.</w:t>
      </w:r>
    </w:p>
    <w:p>
      <w:pPr>
        <w:spacing w:before="0" w:after="0" w:line="408" w:lineRule="exact"/>
        <w:ind w:left="0" w:right="0" w:firstLine="576"/>
        <w:jc w:val="left"/>
      </w:pPr>
      <w:r>
        <w:rPr/>
        <w:t xml:space="preserve">(6) "Motion picture" means a recorded audiovisual production intended for distribution to the public for exhibition in public and/or private settings by means of any and all delivery systems and/or delivery platforms now or hereafter known, including without limitation, screenings in motion picture theaters, broadcasts and cablecast transmissions for viewing on televisions, computer screens, and other audiovisual receivers, viewings on screens by means of digital video disc (DVD) players, video on demand (VOD) services, and digital video recording (DVR) services, direct internet transmission, and viewing on digital computer-based systems which respond to the users' actions (interactive media).</w:t>
      </w:r>
    </w:p>
    <w:p>
      <w:pPr>
        <w:spacing w:before="0" w:after="0" w:line="408" w:lineRule="exact"/>
        <w:ind w:left="0" w:right="0" w:firstLine="576"/>
        <w:jc w:val="left"/>
      </w:pPr>
      <w:r>
        <w:rPr/>
        <w:t xml:space="preserve">(7) "Person" has the same meaning as provided in RCW 82.04.030.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Concerning the Excise Taxation of Martial 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Yoga, </w:t>
      </w:r>
      <w:r>
        <w:t>((</w:t>
      </w:r>
      <w:r>
        <w:rPr>
          <w:strike/>
        </w:rPr>
        <w:t xml:space="preserve">tai chi, or</w:t>
      </w:r>
      <w:r>
        <w:t>))</w:t>
      </w:r>
      <w:r>
        <w:rPr/>
        <w:t xml:space="preserve"> chi gong</w:t>
      </w:r>
      <w:r>
        <w:rPr>
          <w:u w:val="single"/>
        </w:rPr>
        <w:t xml:space="preserve">, or martial arts</w:t>
      </w:r>
      <w:r>
        <w:rPr/>
        <w:t xml:space="preserve"> classes</w:t>
      </w:r>
      <w:r>
        <w:rPr>
          <w:u w:val="single"/>
        </w:rPr>
        <w:t xml:space="preserve">, training, or events</w:t>
      </w:r>
      <w:r>
        <w:rPr/>
        <w:t xml:space="preserve"> held at a community center, park, </w:t>
      </w:r>
      <w:r>
        <w:rPr>
          <w:u w:val="single"/>
        </w:rPr>
        <w:t xml:space="preserve">school</w:t>
      </w:r>
      <w:r>
        <w:rPr/>
        <w:t xml:space="preserve"> gymnasium, college or university, hospital or other medical facility, private residence, or any </w:t>
      </w:r>
      <w:r>
        <w:rPr>
          <w:u w:val="single"/>
        </w:rPr>
        <w:t xml:space="preserve">other</w:t>
      </w:r>
      <w:r>
        <w:rPr/>
        <w:t xml:space="preserve"> facility that is not </w:t>
      </w:r>
      <w:r>
        <w:t>((</w:t>
      </w:r>
      <w:r>
        <w:rPr>
          <w:strike/>
        </w:rPr>
        <w:t xml:space="preserve">primarily used for physical fitness activities other than yoga, tai chi, or chi gong classes</w:t>
      </w:r>
      <w:r>
        <w:t>))</w:t>
      </w:r>
      <w:r>
        <w:rPr/>
        <w:t xml:space="preserve"> </w:t>
      </w:r>
      <w:r>
        <w:rPr>
          <w:u w:val="single"/>
        </w:rPr>
        <w:t xml:space="preserve">operated within and as part of an athletic or fitness facility</w:t>
      </w:r>
      <w:r>
        <w:rPr/>
        <w:t xml:space="preserve">.</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w:t>
      </w:r>
      <w:r>
        <w:t>((</w:t>
      </w:r>
      <w:r>
        <w:rPr>
          <w:strike/>
        </w:rPr>
        <w:t xml:space="preserve">yoga; boxing, kickboxing, wrestling, martial arts, or mixed martial arts training;</w:t>
      </w:r>
      <w:r>
        <w:t>))</w:t>
      </w:r>
      <w:r>
        <w:rPr/>
        <w:t xml:space="preserve">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w:t>
      </w:r>
      <w:r>
        <w:rPr>
          <w:u w:val="single"/>
        </w:rPr>
        <w:t xml:space="preserve">"Martial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u w:val="single"/>
        </w:rPr>
        <w:t xml:space="preserve">(C)</w:t>
      </w:r>
      <w:r>
        <w:rPr/>
        <w:t xml:space="preserve"> "Physical fitness activities" means activities that involve physical exertion for the purpose of improving or maintaining the general fitness, strength, flexibility, conditioning, or health of the participant. </w:t>
      </w:r>
      <w:r>
        <w:rPr>
          <w:u w:val="single"/>
        </w:rPr>
        <w:t xml:space="preserve">"Physical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part.</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Leasehold Excise Credits and Exemptions for Colleges and Universities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(1) This section is the tax preference performance statement for the tax preference provided in section 1302, chapter . . ., Laws of 2017 3rd sp. sess. (section 1302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state tax structure, as indicated in RCW 82.32.808(2)(d).</w:t>
      </w:r>
    </w:p>
    <w:p>
      <w:pPr>
        <w:spacing w:before="0" w:after="0" w:line="408" w:lineRule="exact"/>
        <w:ind w:left="0" w:right="0" w:firstLine="576"/>
        <w:jc w:val="left"/>
      </w:pPr>
      <w:r>
        <w:rPr/>
        <w:t xml:space="preserve">(3) It is the legislature's specific public policy objective to reduce the leasehold excise tax for certain taxpayers where the amount of leasehold excise tax exceeds what would be owed in property taxes if the property was owned by the taxpayer.</w:t>
      </w:r>
    </w:p>
    <w:p>
      <w:pPr>
        <w:spacing w:before="0" w:after="0" w:line="408" w:lineRule="exact"/>
        <w:ind w:left="0" w:right="0" w:firstLine="576"/>
        <w:jc w:val="left"/>
      </w:pPr>
      <w:r>
        <w:rPr/>
        <w:t xml:space="preserve">(4) To measure the effectiveness of the tax preference provided in section 1302, chapter . . ., Laws of 2017 3rd sp. sess. (section 1302 of this act) in achieving the specific public policy objective described in subsection (3) of this section, the joint legislative audit and review committee must determine the amount of leasehold excise tax paid by taxpayers claiming the credit under section 1302 of this act in comparison to the amount of leasehold excise taxes or property taxes paid by a sample of taxpayers occupying property geographically proximate to taxpayers claiming the credit under section 1302 of this act. The amount of leasehold excise tax or property tax must be expressed in dollars per thousand dollars of assessed value and any other way the joint legislative audit and review committee deems necessary to clearly convey the data.</w:t>
      </w:r>
    </w:p>
    <w:p>
      <w:pPr>
        <w:spacing w:before="0" w:after="0" w:line="408" w:lineRule="exact"/>
        <w:ind w:left="0" w:right="0" w:firstLine="576"/>
        <w:jc w:val="left"/>
      </w:pPr>
      <w:r>
        <w:rPr/>
        <w:t xml:space="preserve">(5)(a) The information provided by taxpayers to the department of revenue and publicly available property tax data is intended to provide the informational basis for the evaluation under subsection (4) of this section.</w:t>
      </w:r>
    </w:p>
    <w:p>
      <w:pPr>
        <w:spacing w:before="0" w:after="0" w:line="408" w:lineRule="exact"/>
        <w:ind w:left="0" w:right="0" w:firstLine="576"/>
        <w:jc w:val="left"/>
      </w:pPr>
      <w:r>
        <w:rPr/>
        <w:t xml:space="preserve">(b) In addition to the data source described under (a) of this subsection, the joint legislative audit and review committee may use any other data it deems necessary in performing the evaluation under subsection (4) of this section.</w:t>
      </w:r>
    </w:p>
    <w:p>
      <w:pPr>
        <w:spacing w:before="0" w:after="0" w:line="408" w:lineRule="exact"/>
        <w:ind w:left="0" w:right="0" w:firstLine="576"/>
        <w:jc w:val="left"/>
      </w:pPr>
      <w:r>
        <w:rPr/>
        <w:t xml:space="preserve">(6) The amount of credit reported by a taxpayer to the department is not confidential tax information under RCW 82.32.330 and is subject to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u w:val="single"/>
        </w:rPr>
        <w:t xml:space="preserve">(1)(a)</w:t>
      </w:r>
      <w:r>
        <w:rPr/>
        <w:t xml:space="preserve"> After computation of the taxes imposed pursuant to RCW 82.29A.030 and 82.29A.040, the following credits are allowed in determining the tax payable:</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and</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A credit of thirty-three percent of the tax otherwise due is allowed with respect to a product lease.</w:t>
      </w:r>
    </w:p>
    <w:p>
      <w:pPr>
        <w:spacing w:before="0" w:after="0" w:line="408" w:lineRule="exact"/>
        <w:ind w:left="0" w:right="0" w:firstLine="576"/>
        <w:jc w:val="left"/>
      </w:pPr>
      <w:r>
        <w:rPr>
          <w:u w:val="single"/>
        </w:rPr>
        <w:t xml:space="preserve">(b)(i)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(ii) The credit under this subsection (1)(b)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(iii) For purposes of calculating the credit under this subsection (1)(b):</w:t>
      </w:r>
    </w:p>
    <w:p>
      <w:pPr>
        <w:spacing w:before="0" w:after="0" w:line="408" w:lineRule="exact"/>
        <w:ind w:left="0" w:right="0" w:firstLine="576"/>
        <w:jc w:val="left"/>
      </w:pPr>
      <w:r>
        <w:rPr>
          <w:u w:val="single"/>
        </w:rPr>
        <w:t xml:space="preserve">(A)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 and</w:t>
      </w:r>
    </w:p>
    <w:p>
      <w:pPr>
        <w:spacing w:before="0" w:after="0" w:line="408" w:lineRule="exact"/>
        <w:ind w:left="0" w:right="0" w:firstLine="576"/>
        <w:jc w:val="left"/>
      </w:pPr>
      <w:r>
        <w:rPr>
          <w:u w:val="single"/>
        </w:rPr>
        <w:t xml:space="preserve">(B)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(iv) The definitions in this subsection apply throughout this subsection (1)(b) unless the context clearly requires otherwise.</w:t>
      </w:r>
    </w:p>
    <w:p>
      <w:pPr>
        <w:spacing w:before="0" w:after="0" w:line="408" w:lineRule="exact"/>
        <w:ind w:left="0" w:right="0" w:firstLine="576"/>
        <w:jc w:val="left"/>
      </w:pPr>
      <w:r>
        <w:rPr>
          <w:u w:val="single"/>
        </w:rPr>
        <w:t xml:space="preserve">(A)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u w:val="single"/>
        </w:rPr>
        <w:t xml:space="preserve">(B)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(C) "State university" has the same meaning as "state universities" as provided in RCW 28B.10.016.</w:t>
      </w:r>
    </w:p>
    <w:p>
      <w:pPr>
        <w:spacing w:before="0" w:after="0" w:line="408" w:lineRule="exact"/>
        <w:ind w:left="0" w:right="0" w:firstLine="576"/>
        <w:jc w:val="left"/>
      </w:pPr>
      <w:r>
        <w:rPr>
          <w:u w:val="single"/>
        </w:rPr>
        <w:t xml:space="preserve">(v) The credit provided under this subsection (1)(b) may not be claimed for tax reporting periods beginning on or after January 1, 2032.</w:t>
      </w:r>
    </w:p>
    <w:p>
      <w:pPr>
        <w:spacing w:before="0" w:after="0" w:line="408" w:lineRule="exact"/>
        <w:ind w:left="0" w:right="0" w:firstLine="576"/>
        <w:jc w:val="left"/>
      </w:pPr>
      <w:r>
        <w:rPr>
          <w:u w:val="single"/>
        </w:rPr>
        <w:t xml:space="preserve">(2) This section expires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2008 c 194 s 1 and 2008 c 84 s 2 are each reenacted and amended to read as follows:</w:t>
      </w:r>
    </w:p>
    <w:p>
      <w:pPr>
        <w:spacing w:before="0" w:after="0" w:line="408" w:lineRule="exact"/>
        <w:ind w:left="0" w:right="0" w:firstLine="576"/>
        <w:jc w:val="left"/>
      </w:pPr>
      <w:r>
        <w:rPr/>
        <w:t xml:space="preserve">The following leasehold interests </w:t>
      </w:r>
      <w:r>
        <w:t>((</w:t>
      </w:r>
      <w:r>
        <w:rPr>
          <w:strike/>
        </w:rPr>
        <w:t xml:space="preserve">shall be</w:t>
      </w:r>
      <w:r>
        <w:t>))</w:t>
      </w:r>
      <w:r>
        <w:rPr/>
        <w:t xml:space="preserve"> </w:t>
      </w:r>
      <w:r>
        <w:rPr>
          <w:u w:val="single"/>
        </w:rPr>
        <w:t xml:space="preserve">are</w:t>
      </w:r>
      <w:r>
        <w:rPr/>
        <w:t xml:space="preserv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which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w:t>
      </w:r>
      <w:r>
        <w:t>((</w:t>
      </w:r>
      <w:r>
        <w:rPr>
          <w:strike/>
        </w:rPr>
        <w:t xml:space="preserve">: PROVIDED, That</w:t>
      </w:r>
      <w:r>
        <w:t>))</w:t>
      </w:r>
      <w:r>
        <w:rPr>
          <w:u w:val="single"/>
        </w:rPr>
        <w:t xml:space="preserve">. However,</w:t>
      </w:r>
      <w:r>
        <w:rPr/>
        <w:t xml:space="preserve"> this exemption </w:t>
      </w:r>
      <w:r>
        <w:t>((</w:t>
      </w:r>
      <w:r>
        <w:rPr>
          <w:strike/>
        </w:rPr>
        <w:t xml:space="preserve">shall</w:t>
      </w:r>
      <w:r>
        <w:t>))</w:t>
      </w:r>
      <w:r>
        <w:rPr/>
        <w:t xml:space="preserve"> </w:t>
      </w:r>
      <w:r>
        <w:rPr>
          <w:u w:val="single"/>
        </w:rPr>
        <w:t xml:space="preserve">does</w:t>
      </w:r>
      <w:r>
        <w:rPr/>
        <w:t xml:space="preserve">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w:t>
      </w:r>
      <w:r>
        <w:t>((</w:t>
      </w:r>
      <w:r>
        <w:rPr>
          <w:strike/>
        </w:rPr>
        <w:t xml:space="preserve">: PROVIDED, That</w:t>
      </w:r>
      <w:r>
        <w:t>))</w:t>
      </w:r>
      <w:r>
        <w:rPr>
          <w:u w:val="single"/>
        </w:rPr>
        <w:t xml:space="preserve">. However,</w:t>
      </w:r>
      <w:r>
        <w:rPr/>
        <w:t xml:space="preserve"> this exemption </w:t>
      </w:r>
      <w:r>
        <w:t>((</w:t>
      </w:r>
      <w:r>
        <w:rPr>
          <w:strike/>
        </w:rPr>
        <w:t xml:space="preserve">shall apply</w:t>
      </w:r>
      <w:r>
        <w:t>))</w:t>
      </w:r>
      <w:r>
        <w:rPr/>
        <w:t xml:space="preserve"> </w:t>
      </w:r>
      <w:r>
        <w:rPr>
          <w:u w:val="single"/>
        </w:rPr>
        <w:t xml:space="preserve">applies</w:t>
      </w:r>
      <w:r>
        <w:rPr/>
        <w:t xml:space="preserve"> only where it is determined that contract rent paid is greater than or equal to ninety percent of fair market rental, to be determined by the department of revenue using the same criteria used to establish taxable rent in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w:t>
      </w:r>
      <w:r>
        <w:t>((</w:t>
      </w:r>
      <w:r>
        <w:rPr>
          <w:strike/>
        </w:rPr>
        <w:t xml:space="preserve">shall be</w:t>
      </w:r>
      <w:r>
        <w:t>))</w:t>
      </w:r>
      <w:r>
        <w:rPr/>
        <w:t xml:space="preserve"> </w:t>
      </w:r>
      <w:r>
        <w:rPr>
          <w:u w:val="single"/>
        </w:rPr>
        <w:t xml:space="preserve">are</w:t>
      </w:r>
      <w:r>
        <w:rPr/>
        <w:t xml:space="preserv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w:t>
      </w:r>
      <w:r>
        <w:t>((</w:t>
      </w:r>
      <w:r>
        <w:rPr>
          <w:strike/>
        </w:rPr>
        <w:t xml:space="preserve">shall be</w:t>
      </w:r>
      <w:r>
        <w:t>))</w:t>
      </w:r>
      <w:r>
        <w:rPr/>
        <w:t xml:space="preserve"> </w:t>
      </w:r>
      <w:r>
        <w:rPr>
          <w:u w:val="single"/>
        </w:rPr>
        <w:t xml:space="preserve">are</w:t>
      </w:r>
      <w:r>
        <w:rPr/>
        <w:t xml:space="preserve"> deemed a single leasehold interest: PROVIDED FURTHER, That no leasehold interest </w:t>
      </w:r>
      <w:r>
        <w:t>((</w:t>
      </w:r>
      <w:r>
        <w:rPr>
          <w:strike/>
        </w:rPr>
        <w:t xml:space="preserve">shall be</w:t>
      </w:r>
      <w:r>
        <w:t>))</w:t>
      </w:r>
      <w:r>
        <w:rPr/>
        <w:t xml:space="preserve"> </w:t>
      </w:r>
      <w:r>
        <w:rPr>
          <w:u w:val="single"/>
        </w:rPr>
        <w:t xml:space="preserve">is</w:t>
      </w:r>
      <w:r>
        <w:rPr/>
        <w:t xml:space="preserve">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w:t>
      </w:r>
      <w:r>
        <w:t>((</w:t>
      </w:r>
      <w:r>
        <w:rPr>
          <w:strike/>
        </w:rPr>
        <w:t xml:space="preserve">shall</w:t>
      </w:r>
      <w:r>
        <w:t>))</w:t>
      </w:r>
      <w:r>
        <w:rPr/>
        <w:t xml:space="preserve"> </w:t>
      </w:r>
      <w:r>
        <w:rPr>
          <w:u w:val="single"/>
        </w:rPr>
        <w:t xml:space="preserve">must</w:t>
      </w:r>
      <w:r>
        <w:rPr/>
        <w:t xml:space="preserve"> be imposed and </w:t>
      </w:r>
      <w:r>
        <w:t>((</w:t>
      </w:r>
      <w:r>
        <w:rPr>
          <w:strike/>
        </w:rPr>
        <w:t xml:space="preserve">shall</w:t>
      </w:r>
      <w:r>
        <w:t>))</w:t>
      </w:r>
      <w:r>
        <w:rPr/>
        <w:t xml:space="preserve"> </w:t>
      </w:r>
      <w:r>
        <w:rPr>
          <w:u w:val="single"/>
        </w:rPr>
        <w:t xml:space="preserve">must</w:t>
      </w:r>
      <w:r>
        <w:rPr/>
        <w:t xml:space="preserve">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u w:val="single"/>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u w:val="single"/>
        </w:rPr>
        <w:t xml:space="preserve">(a) Food services for students, faculty, and staff;</w:t>
      </w:r>
    </w:p>
    <w:p>
      <w:pPr>
        <w:spacing w:before="0" w:after="0" w:line="408" w:lineRule="exact"/>
        <w:ind w:left="0" w:right="0" w:firstLine="576"/>
        <w:jc w:val="left"/>
      </w:pPr>
      <w:r>
        <w:rPr>
          <w:u w:val="single"/>
        </w:rPr>
        <w:t xml:space="preserve">(b) The operation of a bookstore on campus; or</w:t>
      </w:r>
    </w:p>
    <w:p>
      <w:pPr>
        <w:spacing w:before="0" w:after="0" w:line="408" w:lineRule="exact"/>
        <w:ind w:left="0" w:right="0" w:firstLine="576"/>
        <w:jc w:val="left"/>
      </w:pPr>
      <w:r>
        <w:rPr>
          <w:u w:val="single"/>
        </w:rPr>
        <w:t xml:space="preserve">(c) Maintenance, operational, or administrative services to the community college or technical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1303 of this act.</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Section 201 of this act expires on the date that section 202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III and X of this act are necessary for the immediate preservation of the public peace, health, or safety, or support of the state government and its existing public institutions, and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and 402 of this act are necessary for the immediate preservation of the public peace, health, or safety, or support of the state government and its existing public institutions, and take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203, 204, 205, 403, 503, 506, 508, 510, 512, 514, 516, 518, 520, 522, 524, 526, 703, 705, and 707 of this act and parts I and VIII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502, 505, 507, 509, 511, 513, 515, 517, 519, 521, 523, and 525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 I of this act expires January 1, 2028, if a review by the joint legislative audit and review committee under section 101 of this act finds that the number of businesses that are a part of main street communities is not equal to or more than the number that were a part of main street communities prior to the enactment of the tax preference in section 103, chapter . . ., Laws of 2017 3rd sp. sess. (section 103 of this act).</w:t>
      </w:r>
    </w:p>
    <w:p>
      <w:pPr>
        <w:spacing w:before="0" w:after="0" w:line="408" w:lineRule="exact"/>
        <w:ind w:left="0" w:right="0" w:firstLine="576"/>
        <w:jc w:val="left"/>
      </w:pPr>
      <w:r>
        <w:rPr/>
        <w:t xml:space="preserve">(2) The joint legislative audit and review committee must provide written notice of the expiration date of part I of this act to affected parties, the chief clerk of the house of representatives, the secretary of the senate, the office of the code reviser, and others as deemed appropriate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part VII of this act expires July 1, 2027.</w:t>
      </w:r>
    </w:p>
    <w:p>
      <w:pPr>
        <w:spacing w:before="0" w:after="0" w:line="408" w:lineRule="exact"/>
        <w:ind w:left="0" w:right="0" w:firstLine="576"/>
        <w:jc w:val="left"/>
      </w:pPr>
      <w:r>
        <w:rPr/>
        <w:t xml:space="preserve">(b)(i) If a person must make repayment under section 708 of this act, part VII of this act expires January 1, 2024.</w:t>
      </w:r>
    </w:p>
    <w:p>
      <w:pPr>
        <w:spacing w:before="0" w:after="0" w:line="408" w:lineRule="exact"/>
        <w:ind w:left="0" w:right="0" w:firstLine="576"/>
        <w:jc w:val="left"/>
      </w:pPr>
      <w:r>
        <w:rPr/>
        <w:t xml:space="preserve">(ii) Section 706 of this act expires January 1, 2018.</w:t>
      </w:r>
    </w:p>
    <w:p>
      <w:pPr>
        <w:spacing w:before="0" w:after="0" w:line="408" w:lineRule="exact"/>
        <w:ind w:left="0" w:right="0" w:firstLine="576"/>
        <w:jc w:val="left"/>
      </w:pPr>
      <w:r>
        <w:rPr/>
        <w:t xml:space="preserve">(2) If the contingent expiration date in subsection (1)(b) of this section occurs, the department of revenue must provide written notice of the expiration date of part VII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(3) If the contingent expiration date in subsection (1)(b) of this section occurs, the joint legislative audit and review committee is not required to perform the evaluation required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1301 and 1302 of this act take effect January 1, 2022.</w:t>
      </w:r>
    </w:p>
    <w:p/>
    <w:p>
      <w:pPr>
        <w:jc w:val="center"/>
      </w:pPr>
      <w:r>
        <w:rPr>
          <w:b/>
        </w:rPr>
        <w:t>--- END ---</w:t>
      </w:r>
    </w:p>
    <w:sectPr>
      <w:pgNumType w:start="1"/>
      <w:footerReference xmlns:r="http://schemas.openxmlformats.org/officeDocument/2006/relationships" r:id="R909139ff2e7b46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98fd8b35904c8b" /><Relationship Type="http://schemas.openxmlformats.org/officeDocument/2006/relationships/footer" Target="/word/footer.xml" Id="R909139ff2e7b4606" /></Relationships>
</file>