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e1c54a98348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6034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Rolfes, Sheldon, Angel, Hunt, Chase, Kuderer, and Hasegawa)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limited retail telecommunications services for public utility districts that provide only sewer, water, and telecommunications on the effective date of this act; adding new sections to chapter 54.16 RCW; and adding a new section to chapter 34.12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high-speed internet access and other advanced telecommunications services.</w:t>
      </w:r>
    </w:p>
    <w:p>
      <w:pPr>
        <w:spacing w:before="0" w:after="0" w:line="408" w:lineRule="exact"/>
        <w:ind w:left="0" w:right="0" w:firstLine="576"/>
        <w:jc w:val="left"/>
      </w:pPr>
      <w:r>
        <w:rPr/>
        <w:t xml:space="preserve">(b) "Broadband network" means networks of deployed telecommunications equipment and technologies necessary to provide broadband.</w:t>
      </w:r>
    </w:p>
    <w:p>
      <w:pPr>
        <w:spacing w:before="0" w:after="0" w:line="408" w:lineRule="exact"/>
        <w:ind w:left="0" w:right="0" w:firstLine="576"/>
        <w:jc w:val="left"/>
      </w:pPr>
      <w:r>
        <w:rPr/>
        <w:t xml:space="preserve">(c)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(d)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(e)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(f) "Retail internet service" means the provision of broadband to end users.</w:t>
      </w:r>
    </w:p>
    <w:p>
      <w:pPr>
        <w:spacing w:before="0" w:after="0" w:line="408" w:lineRule="exact"/>
        <w:ind w:left="0" w:right="0" w:firstLine="576"/>
        <w:jc w:val="left"/>
      </w:pPr>
      <w:r>
        <w:rPr/>
        <w:t xml:space="preserve">(g)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the effective date of this section, provides only water, sewer, and wholesale telecommunications services in a county with an area less than five hundred square miles and is located west of the Puget Sound may provide retail internet service on the public utility district's broadband network located within the public utility district boundaries only when all of the existing providers of end-user internet service on the public utility district's broadband network cease to provide end-user service or provide inadequate end-user service as determined in the manner prescribed by this section. The authority provided in this subsection expires five years after the effective date of this act for any public utility district that has not either entered into a partnership payment structure to finance broadband deployment or been petitioned to provide retail internet service within that time period.</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w:t>
      </w:r>
    </w:p>
    <w:p>
      <w:pPr>
        <w:spacing w:before="0" w:after="0" w:line="408" w:lineRule="exact"/>
        <w:ind w:left="0" w:right="0" w:firstLine="576"/>
        <w:jc w:val="left"/>
      </w:pPr>
      <w:r>
        <w:rPr/>
        <w:t xml:space="preserve">(c) Receive, and either reject or accept any recommendations or adjustments to, a business case plan developed in accordance with subsection (7) of this section; and</w:t>
      </w:r>
    </w:p>
    <w:p>
      <w:pPr>
        <w:spacing w:before="0" w:after="0" w:line="408" w:lineRule="exact"/>
        <w:ind w:left="0" w:right="0" w:firstLine="576"/>
        <w:jc w:val="left"/>
      </w:pPr>
      <w:r>
        <w:rPr/>
        <w:t xml:space="preserve">(d) By resolution, authorize the public utility district to provide retail internet service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retail internet services on the public utility district's broadband network:</w:t>
      </w:r>
    </w:p>
    <w:p>
      <w:pPr>
        <w:spacing w:before="0" w:after="0" w:line="408" w:lineRule="exact"/>
        <w:ind w:left="0" w:right="0" w:firstLine="576"/>
        <w:jc w:val="left"/>
      </w:pPr>
      <w:r>
        <w:rPr/>
        <w:t xml:space="preserve">(a) After development of a business case plan in accordance with subsection (7) of this section; and</w:t>
      </w:r>
    </w:p>
    <w:p>
      <w:pPr>
        <w:spacing w:before="0" w:after="0" w:line="408" w:lineRule="exact"/>
        <w:ind w:left="0" w:right="0" w:firstLine="576"/>
        <w:jc w:val="left"/>
      </w:pPr>
      <w:r>
        <w:rPr/>
        <w:t xml:space="preserve">(b)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 The business case plan under subsection (6) of this section must be reviewed by an independent qualified consultant. The review must include the use of public funds in the provision of retail internet service. Any recommendations or adjustments to the business case plan made during third-party review must be received and either rejected or accepted by the district board of commissioners in an open meeting.</w:t>
      </w:r>
    </w:p>
    <w:p>
      <w:pPr>
        <w:spacing w:before="0" w:after="0" w:line="408" w:lineRule="exact"/>
        <w:ind w:left="0" w:right="0" w:firstLine="576"/>
        <w:jc w:val="left"/>
      </w:pPr>
      <w:r>
        <w:rPr/>
        <w:t xml:space="preserve">(8)(a) Except as provided in subsection (9) of this section,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(9) If a provider of end-user service is a company regulated by the utilities and transportation commission, the company may choose to have the commission resolve disputes concerning the service level agreement under the process established in RCW 54.16.340. For the purposes of this subsection, "company" includes subsidiaries or affiliates.</w:t>
      </w:r>
    </w:p>
    <w:p>
      <w:pPr>
        <w:spacing w:before="0" w:after="0" w:line="408" w:lineRule="exact"/>
        <w:ind w:left="0" w:right="0" w:firstLine="576"/>
        <w:jc w:val="left"/>
      </w:pPr>
      <w:r>
        <w:rPr/>
        <w:t xml:space="preserve">(10)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(11) Except as provided in subsection (9) of this section,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(12) All rates for retail internet services offered by a public utility district under this section must be just, fair, and reasonable, except the public utility district may set tiers of service charges based on service demands of the end user, including commercial and residential rates.</w:t>
      </w:r>
    </w:p>
    <w:p>
      <w:pPr>
        <w:spacing w:before="0" w:after="0" w:line="408" w:lineRule="exact"/>
        <w:ind w:left="0" w:right="0" w:firstLine="576"/>
        <w:jc w:val="left"/>
      </w:pPr>
      <w:r>
        <w:rPr/>
        <w:t xml:space="preserve">(13) A public utility district must not condition the availability or cost of other services upon the purchase or use of retail internet service.</w:t>
      </w:r>
    </w:p>
    <w:p>
      <w:pPr>
        <w:spacing w:before="0" w:after="0" w:line="408" w:lineRule="exact"/>
        <w:ind w:left="0" w:right="0" w:firstLine="576"/>
        <w:jc w:val="left"/>
      </w:pPr>
      <w:r>
        <w:rPr/>
        <w:t xml:space="preserve">(14) A public utility district authorized to provide retail internet service within a specific geographical area must, upon reasonable notice, furnish to all persons and entities within that geographical area meeting the provisions of subsections (2) and (4) of this section proper facilities and connections for retail internet service as requested.</w:t>
      </w:r>
    </w:p>
    <w:p>
      <w:pPr>
        <w:spacing w:before="0" w:after="0" w:line="408" w:lineRule="exact"/>
        <w:ind w:left="0" w:right="0" w:firstLine="576"/>
        <w:jc w:val="left"/>
      </w:pPr>
      <w:r>
        <w:rPr/>
        <w:t xml:space="preserve">(15) A public utility district providing retail internet service must separately account for any revenues and expenditures for those services according to standards established by the state auditor pursuant to its authority in chapter 43.09 RCW and consistent with the provisions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public utility district commissioners, the chief administrative law judge shall assign an administrative law judge to conduct proceedings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network used in providing retail internet service.</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network used in providing retail internet service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network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network used in providing retail internet service.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network used in providing retail internet service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network used in providing retail internet service.</w:t>
      </w:r>
    </w:p>
    <w:p>
      <w:pPr>
        <w:spacing w:before="0" w:after="0" w:line="408" w:lineRule="exact"/>
        <w:ind w:left="0" w:right="0" w:firstLine="576"/>
        <w:jc w:val="left"/>
      </w:pPr>
      <w:r>
        <w:rPr/>
        <w:t xml:space="preserve">(6) The definitions in section 1 of this act apply to this section.</w:t>
      </w:r>
    </w:p>
    <w:p/>
    <w:p>
      <w:pPr>
        <w:jc w:val="center"/>
      </w:pPr>
      <w:r>
        <w:rPr>
          <w:b/>
        </w:rPr>
        <w:t>--- END ---</w:t>
      </w:r>
    </w:p>
    <w:sectPr>
      <w:pgNumType w:start="1"/>
      <w:footerReference xmlns:r="http://schemas.openxmlformats.org/officeDocument/2006/relationships" r:id="R88896478f8214e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e0328eb28c4361" /><Relationship Type="http://schemas.openxmlformats.org/officeDocument/2006/relationships/footer" Target="/word/footer.xml" Id="R88896478f8214e01" /></Relationships>
</file>