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91c7eeffe148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6159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6159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6159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Takko, Honeyford, Fain, and Chase; by request of Department of Ecology</w:t>
      </w:r>
    </w:p>
    <w:p/>
    <w:p>
      <w:r>
        <w:rPr>
          <w:t xml:space="preserve">Read first time 01/10/18.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reauthorization of the underground storage tank program; and amending RCW 43.131.393, 43.131.394, and 70.149.040.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393</w:t>
      </w:r>
      <w:r>
        <w:rPr/>
        <w:t xml:space="preserve"> and 2007 c 147 s 10 are each amended to read as follows:</w:t>
      </w:r>
    </w:p>
    <w:p>
      <w:pPr>
        <w:spacing w:before="0" w:after="0" w:line="408" w:lineRule="exact"/>
        <w:ind w:left="0" w:right="0" w:firstLine="576"/>
        <w:jc w:val="left"/>
      </w:pPr>
      <w:r>
        <w:rPr/>
        <w:t xml:space="preserve">The underground storage tank program shall be terminated on July 1, </w:t>
      </w:r>
      <w:r>
        <w:t>((</w:t>
      </w:r>
      <w:r>
        <w:rPr>
          <w:strike/>
        </w:rPr>
        <w:t xml:space="preserve">2019</w:t>
      </w:r>
      <w:r>
        <w:t>))</w:t>
      </w:r>
      <w:r>
        <w:rPr/>
        <w:t xml:space="preserve"> </w:t>
      </w:r>
      <w:r>
        <w:rPr>
          <w:u w:val="single"/>
        </w:rPr>
        <w:t xml:space="preserve">2029</w:t>
      </w:r>
      <w:r>
        <w:rPr/>
        <w:t xml:space="preserve">, as provided in RCW 43.131.394.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394</w:t>
      </w:r>
      <w:r>
        <w:rPr/>
        <w:t xml:space="preserve"> and 2007 c 147 s 11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w:t>
      </w:r>
      <w:r>
        <w:t>((</w:t>
      </w:r>
      <w:r>
        <w:rPr>
          <w:strike/>
        </w:rPr>
        <w:t xml:space="preserve">2020</w:t>
      </w:r>
      <w:r>
        <w:t>))</w:t>
      </w:r>
      <w:r>
        <w:rPr/>
        <w:t xml:space="preserve"> </w:t>
      </w:r>
      <w:r>
        <w:rPr>
          <w:u w:val="single"/>
        </w:rPr>
        <w:t xml:space="preserve">2030</w:t>
      </w:r>
      <w:r>
        <w:rPr/>
        <w:t xml:space="preserve">:</w:t>
      </w:r>
    </w:p>
    <w:p>
      <w:pPr>
        <w:spacing w:before="0" w:after="0" w:line="408" w:lineRule="exact"/>
        <w:ind w:left="0" w:right="0" w:firstLine="576"/>
        <w:jc w:val="left"/>
      </w:pPr>
      <w:r>
        <w:rPr/>
        <w:t xml:space="preserve">(1) RCW 90.76.005 and 2007 c 147 s 1 &amp; 1989 c 346 s 1;</w:t>
      </w:r>
    </w:p>
    <w:p>
      <w:pPr>
        <w:spacing w:before="0" w:after="0" w:line="408" w:lineRule="exact"/>
        <w:ind w:left="0" w:right="0" w:firstLine="576"/>
        <w:jc w:val="left"/>
      </w:pPr>
      <w:r>
        <w:rPr/>
        <w:t xml:space="preserve">(2) RCW 90.76.010 and </w:t>
      </w:r>
      <w:r>
        <w:rPr>
          <w:u w:val="single"/>
        </w:rPr>
        <w:t xml:space="preserve">2013 c 144 s 53, 2011 c 298 s 39,</w:t>
      </w:r>
      <w:r>
        <w:rPr/>
        <w:t xml:space="preserve"> 2007 c 147 s 2, 1998 c 155 s 1, &amp; 1989 c 346 s 2;</w:t>
      </w:r>
    </w:p>
    <w:p>
      <w:pPr>
        <w:spacing w:before="0" w:after="0" w:line="408" w:lineRule="exact"/>
        <w:ind w:left="0" w:right="0" w:firstLine="576"/>
        <w:jc w:val="left"/>
      </w:pPr>
      <w:r>
        <w:rPr/>
        <w:t xml:space="preserve">(3) RCW 90.76.020 and </w:t>
      </w:r>
      <w:r>
        <w:rPr>
          <w:u w:val="single"/>
        </w:rPr>
        <w:t xml:space="preserve">2013 c 144 s 54, 2011 c 298 s 40,</w:t>
      </w:r>
      <w:r>
        <w:rPr/>
        <w:t xml:space="preserve"> 2007 c 147 s 3, 1998 c 155 s 2, &amp; 1989 c 346 s 3;</w:t>
      </w:r>
    </w:p>
    <w:p>
      <w:pPr>
        <w:spacing w:before="0" w:after="0" w:line="408" w:lineRule="exact"/>
        <w:ind w:left="0" w:right="0" w:firstLine="576"/>
        <w:jc w:val="left"/>
      </w:pPr>
      <w:r>
        <w:rPr/>
        <w:t xml:space="preserve">(4) RCW 90.76.040 and 1998 c 155 s 3 &amp; 1989 c 346 s 5;</w:t>
      </w:r>
    </w:p>
    <w:p>
      <w:pPr>
        <w:spacing w:before="0" w:after="0" w:line="408" w:lineRule="exact"/>
        <w:ind w:left="0" w:right="0" w:firstLine="576"/>
        <w:jc w:val="left"/>
      </w:pPr>
      <w:r>
        <w:rPr/>
        <w:t xml:space="preserve">(5) RCW 90.76.050 and 2007 c 147 s 4, 1998 c 155 s 4, &amp; 1989 c 346 s 6;</w:t>
      </w:r>
    </w:p>
    <w:p>
      <w:pPr>
        <w:spacing w:before="0" w:after="0" w:line="408" w:lineRule="exact"/>
        <w:ind w:left="0" w:right="0" w:firstLine="576"/>
        <w:jc w:val="left"/>
      </w:pPr>
      <w:r>
        <w:rPr/>
        <w:t xml:space="preserve">(6) RCW 90.76.060 and 1998 c 155 s 5 &amp; 1989 c 346 s 7;</w:t>
      </w:r>
    </w:p>
    <w:p>
      <w:pPr>
        <w:spacing w:before="0" w:after="0" w:line="408" w:lineRule="exact"/>
        <w:ind w:left="0" w:right="0" w:firstLine="576"/>
        <w:jc w:val="left"/>
      </w:pPr>
      <w:r>
        <w:rPr/>
        <w:t xml:space="preserve">(7) RCW 90.76.070 and 2007 c 147 s 5 &amp; 1989 c 346 s 8;</w:t>
      </w:r>
    </w:p>
    <w:p>
      <w:pPr>
        <w:spacing w:before="0" w:after="0" w:line="408" w:lineRule="exact"/>
        <w:ind w:left="0" w:right="0" w:firstLine="576"/>
        <w:jc w:val="left"/>
      </w:pPr>
      <w:r>
        <w:rPr/>
        <w:t xml:space="preserve">(8) RCW 90.76.080 and 2007 c 147 s 6, 1995 c 403 s 639, &amp; 1989 c 346 s 9;</w:t>
      </w:r>
    </w:p>
    <w:p>
      <w:pPr>
        <w:spacing w:before="0" w:after="0" w:line="408" w:lineRule="exact"/>
        <w:ind w:left="0" w:right="0" w:firstLine="576"/>
        <w:jc w:val="left"/>
      </w:pPr>
      <w:r>
        <w:rPr/>
        <w:t xml:space="preserve">(9) RCW 90.76.090 and 2007 c 147 s 7, 1998 c 155 s 6, &amp; 1989 c 346 s 10;</w:t>
      </w:r>
    </w:p>
    <w:p>
      <w:pPr>
        <w:spacing w:before="0" w:after="0" w:line="408" w:lineRule="exact"/>
        <w:ind w:left="0" w:right="0" w:firstLine="576"/>
        <w:jc w:val="left"/>
      </w:pPr>
      <w:r>
        <w:rPr/>
        <w:t xml:space="preserve">(10) RCW 90.76.100 and 1991 sp.s. c 13 s 72 &amp; 1989 c 346 s 11;</w:t>
      </w:r>
    </w:p>
    <w:p>
      <w:pPr>
        <w:spacing w:before="0" w:after="0" w:line="408" w:lineRule="exact"/>
        <w:ind w:left="0" w:right="0" w:firstLine="576"/>
        <w:jc w:val="left"/>
      </w:pPr>
      <w:r>
        <w:rPr/>
        <w:t xml:space="preserve">(11) RCW 90.76.110 and 2007 c 147 s 8, 1991 c 83 s 1, &amp; 1989 c 346 s 12;</w:t>
      </w:r>
    </w:p>
    <w:p>
      <w:pPr>
        <w:spacing w:before="0" w:after="0" w:line="408" w:lineRule="exact"/>
        <w:ind w:left="0" w:right="0" w:firstLine="576"/>
        <w:jc w:val="left"/>
      </w:pPr>
      <w:r>
        <w:rPr/>
        <w:t xml:space="preserve">(12) RCW 90.76.900 and 1989 c 346 s 15;</w:t>
      </w:r>
    </w:p>
    <w:p>
      <w:pPr>
        <w:spacing w:before="0" w:after="0" w:line="408" w:lineRule="exact"/>
        <w:ind w:left="0" w:right="0" w:firstLine="576"/>
        <w:jc w:val="left"/>
      </w:pPr>
      <w:r>
        <w:rPr/>
        <w:t xml:space="preserve">(13) RCW 90.76.901 and 1989 c 346 s 14; and</w:t>
      </w:r>
    </w:p>
    <w:p>
      <w:pPr>
        <w:spacing w:before="0" w:after="0" w:line="408" w:lineRule="exact"/>
        <w:ind w:left="0" w:right="0" w:firstLine="576"/>
        <w:jc w:val="left"/>
      </w:pPr>
      <w:r>
        <w:rPr/>
        <w:t xml:space="preserve">(14) RCW 90.76.902 and 1989 c 346 s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2017 c 23 s 4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for providing pollution liability insurance for heating oil tanks that provides up to sixty thousand dollars per occurrence coverage and aggregate limits, </w:t>
      </w:r>
      <w:r>
        <w:rPr>
          <w:u w:val="single"/>
        </w:rPr>
        <w:t xml:space="preserve">not to exceed fifteen million dollars each calendar year,</w:t>
      </w:r>
      <w:r>
        <w:rPr/>
        <w:t xml:space="preserve">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on the administrative and technical requirements of this chapter and chapter 70.105D RCW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or other factors identified by the department of ecology.</w:t>
      </w:r>
    </w:p>
    <w:p>
      <w:pPr>
        <w:spacing w:before="0" w:after="0" w:line="408" w:lineRule="exact"/>
        <w:ind w:left="0" w:right="0" w:firstLine="576"/>
        <w:jc w:val="left"/>
      </w:pPr>
      <w:r>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or whether the pollution liability insurance agency believes further remedial action is necessary at the facility. As part of this advice and assistance, the pollution liability insurance agency may also observe independent remedial actions.</w:t>
      </w:r>
    </w:p>
    <w:p>
      <w:pPr>
        <w:spacing w:before="0" w:after="0" w:line="408" w:lineRule="exact"/>
        <w:ind w:left="0" w:right="0" w:firstLine="576"/>
        <w:jc w:val="left"/>
      </w:pPr>
      <w:r>
        <w:rPr/>
        <w:t xml:space="preserve">(b)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t xml:space="preserve">(c)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p>
    <w:p>
      <w:pPr>
        <w:spacing w:before="0" w:after="0" w:line="408" w:lineRule="exact"/>
        <w:ind w:left="0" w:right="0" w:firstLine="576"/>
        <w:jc w:val="left"/>
      </w:pPr>
      <w:r>
        <w:rPr/>
        <w:t xml:space="preserve">(13)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rPr/>
        <w:t xml:space="preserve">(14)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rPr/>
        <w:t xml:space="preserve">(15) For any written opinion issued under subsection (9)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rPr/>
        <w:t xml:space="preserve">(16) For any property where an environmental covenant has been established as part of the remedial action approved under subsection (9) of this section, periodically review the environmental covenant for effectiveness. The director shall perform a review at least once every five years after an environmental covenant is recorded.</w:t>
      </w:r>
    </w:p>
    <w:p/>
    <w:p>
      <w:pPr>
        <w:jc w:val="center"/>
      </w:pPr>
      <w:r>
        <w:rPr>
          <w:b/>
        </w:rPr>
        <w:t>--- END ---</w:t>
      </w:r>
    </w:p>
    <w:sectPr>
      <w:pgNumType w:start="1"/>
      <w:footerReference xmlns:r="http://schemas.openxmlformats.org/officeDocument/2006/relationships" r:id="R159c040d7b8145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ffdff71ad94518" /><Relationship Type="http://schemas.openxmlformats.org/officeDocument/2006/relationships/footer" Target="/word/footer.xml" Id="R159c040d7b8145e0" /></Relationships>
</file>