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54b389eba4d6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8660</w:t>
      </w:r>
    </w:p>
    <w:p/>
    <w:p/>
    <w:p>
      <w:r>
        <w:t xml:space="preserve">By </w:t>
      </w:r>
      <w:r>
        <w:t>Senator Liias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Senate adopted permanent rules for the 2017-2019 biennium under Senate Resolution 8602, as amended by Senate Resolution 8651;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notice requirements set forth in Senate Rule 35 have been satisfied;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a new rule is added to the Senate rules to read as follows:</w:t>
      </w:r>
    </w:p>
    <w:p>
      <w:pPr>
        <w:spacing w:before="0" w:after="0" w:line="240" w:lineRule="exact"/>
        <w:ind w:left="0" w:right="0" w:firstLine="576"/>
        <w:jc w:val="center"/>
      </w:pPr>
      <w:r>
        <w:rPr/>
        <w:t xml:space="preserve">"</w:t>
      </w:r>
      <w:r>
        <w:rPr>
          <w:b/>
          <w:u w:val="single"/>
        </w:rPr>
        <w:t xml:space="preserve">RULES RELATING TO SPECIAL SESSIONS</w:t>
      </w:r>
    </w:p>
    <w:p>
      <w:pPr>
        <w:spacing w:before="0" w:after="0" w:line="240" w:lineRule="exact"/>
        <w:ind w:left="0" w:right="0" w:firstLine="576"/>
        <w:jc w:val="left"/>
      </w:pPr>
      <w:r>
        <w:rPr>
          <w:b/>
          <w:u w:val="single"/>
        </w:rPr>
        <w:t xml:space="preserve">Rule 70.</w:t>
      </w:r>
      <w:r>
        <w:rPr>
          <w:u w:val="single"/>
        </w:rPr>
        <w:t xml:space="preserve"> During a special session, the Senate Ways and Means chair must be in Olympia and available for budget negotiations at least once every three days if the operating budget has not passed.</w:t>
      </w:r>
      <w:r>
        <w:rPr/>
        <w:t xml:space="preserve">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38edd2f884a51" /></Relationships>
</file>