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faead1c6249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1080</w:t>
      </w:r>
    </w:p>
    <w:p>
      <w:pPr>
        <w:jc w:val="center"/>
        <w:spacing w:before="480" w:after="0" w:line="240"/>
      </w:pPr>
      <w:r>
        <w:t xml:space="preserve">Chapter </w:t>
      </w:r>
      <w:r>
        <w:rPr/>
        <w:t xml:space="preserve">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GENERAL OBLIGATION BONDS AND RELATED ACCOUNTS</w:t>
      </w:r>
    </w:p>
    <w:p>
      <w:pPr>
        <w:spacing w:before="720" w:after="240" w:line="240" w:lineRule="exact"/>
        <w:ind w:left="0" w:right="0" w:firstLine="576"/>
        <w:jc w:val="center"/>
      </w:pPr>
      <w:r>
        <w:t xml:space="preserve">EFFECTIVE DATE: </w:t>
      </w:r>
      <w:r>
        <w:rPr/>
        <w:t xml:space="preserve">January 19,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 xml:space="preserve">Chief Clerk</w:t>
        </w:tc>
      </w:tr>
      <w:tr>
        <w:tc>
          <w:tcPr>
            <w:tcW w:w="5040" w:type="dxa"/>
            <w:vAlign w:val="top"/>
          </w:tcPr>
          <w:p>
            <w:pPr>
              <w:spacing w:before="0" w:after="0" w:line="240"/>
            </w:pPr>
            <w:r>
              <w:t xml:space="preserve">Approved </w:t>
            </w:r>
            <w:r>
              <w:rPr>
                <w:rFonts w:ascii="Times New Roman" w:hAnsi="Times New Roman"/>
                <w:sz w:val="20"/>
              </w:rPr>
              <w:t xml:space="preserve">January 19, 2018 2:38 PM</w:t>
            </w:r>
          </w:p>
        </w:tc>
        <w:tc>
          <w:tcPr>
            <w:tcW w:w="4560" w:type="dxa"/>
            <w:vAlign w:val="top"/>
          </w:tcPr>
          <w:p>
            <w:pPr>
              <w:jc w:val="center"/>
            </w:pPr>
            <w:r>
              <w:rPr>
                <w:t xml:space="preserve">FILED</w:t>
              </w:rPr>
            </w:r>
          </w:p>
          <w:p>
            <w:pPr>
              <w:jc w:val="center"/>
            </w:pPr>
            <w:r>
              <w:rPr>
                <w:rFonts w:ascii="Times New Roman" w:hAnsi="Times New Roman"/>
                <w:sz w:val="20"/>
              </w:rPr>
              <w:t xml:space="preserve">January 19,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Capital Budget (originally sponsored by Representatives Tharinger and DeBolt; by request of Office of Financial Management)</w:t>
      </w:r>
    </w:p>
    <w:p/>
    <w:p>
      <w:r>
        <w:rPr>
          <w:t xml:space="preserve">READ FIRST TIME 01/10/18.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new chapters to Title 43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PROJECTS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thirty million two hundred thirty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six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WATERSHED RESTORATION AND ENHANCEMENT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and fisheries restoration and enhancement program, the state finance committee is authorized to issue general obligation bonds of the state of Washington in the sum of three hundred million dollars, or as much thereof as may be required, to finance the projects and all costs incidental thereto. Bonds authorized in this section may be sold at such price as the state finance committee shall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dispersed in phases of no more than twenty million dollars per year over fifteen years, beginning with the 2017-2019 biennium. This is not intended to limit the state's ability to disperse bond proceeds if the full amount authorized in section 201 of this act has not been dispersed after fifteen years. The authorization to issue bonds contained in section 201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The state treasurer shall submit written notice to the director of financial management if it is determined that any such transfer to the watershed restoration and enhancement taxable bond account is necessary. The proceeds shall be used exclusively for the purposes specified in section 201 of this act and for the payment of expenses incurred in the issuance and sale of the bonds. These proceeds shall be administered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January 18, 2018.</w:t>
      </w:r>
    </w:p>
    <w:p>
      <w:pPr>
        <w:spacing w:before="0" w:after="0" w:line="408" w:lineRule="exact"/>
        <w:ind w:left="0" w:right="0" w:firstLine="576"/>
        <w:jc w:val="left"/>
      </w:pPr>
      <w:r>
        <w:rPr/>
        <w:t xml:space="preserve">Approved by the Governor January 19, 2018.</w:t>
      </w:r>
    </w:p>
    <w:p>
      <w:pPr>
        <w:spacing w:before="0" w:after="0" w:line="408" w:lineRule="exact"/>
        <w:ind w:left="0" w:right="0" w:firstLine="576"/>
        <w:jc w:val="left"/>
      </w:pPr>
      <w:r>
        <w:rPr/>
        <w:t xml:space="preserve">Filed in Office of Secretary of State January 19, 2018.</w:t>
      </w:r>
    </w:p>
    <w:sectPr>
      <w:pgNumType w:start="1"/>
      <w:footerReference xmlns:r="http://schemas.openxmlformats.org/officeDocument/2006/relationships" r:id="R8052a583f2424d2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ce5e574394cd4" /><Relationship Type="http://schemas.openxmlformats.org/officeDocument/2006/relationships/footer" Target="/word/footer.xml" Id="R8052a583f2424d20" /></Relationships>
</file>