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a4371c68d4f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1661</w:t>
      </w:r>
    </w:p>
    <w:p>
      <w:pPr>
        <w:jc w:val="center"/>
        <w:spacing w:before="480" w:after="0" w:line="240"/>
      </w:pPr>
      <w:r>
        <w:t xml:space="preserve">Chapter </w:t>
      </w:r>
      <w:r>
        <w:rPr/>
        <w:t xml:space="preserve">6</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DEPARTMENT OF CHILDREN, YOUTH, AND FAMILIES--CREATION</w:t>
      </w:r>
    </w:p>
    <w:p>
      <w:pPr>
        <w:spacing w:before="720" w:after="240" w:line="240" w:lineRule="exact"/>
        <w:ind w:left="0" w:right="0" w:firstLine="576"/>
        <w:jc w:val="left"/>
      </w:pPr>
      <w:r>
        <w:t xml:space="preserve">EFFECTIVE DATE: </w:t>
      </w:r>
      <w:r>
        <w:rPr/>
        <w:t xml:space="preserve">October 19, 2017 -- Except for sections 101 and 103, which become effective July 6, 2017; sections 102, 104 through 115, 201 through 227, 301 through 337, 401 through 419, 501 through 513, 801 through 803, and 805 through 822, which become effective July 1, 2018; and sections 601 through 631, 701 through 728, and 804,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77</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42</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SECOND SUBSTITUTE HOUSE BILL 1661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1:44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1661</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43.215.100, 44.04.220, 43.215.020, 43.215.065, 43.215.070, 43.215.200, 43.215.216, 43.215.217, 43.215.218, 43.215.405, 43.215.420, 43.215.495, 43.215.545, 43.215.550, 28A.150.315, 28A.155.065, 28A.210.070, 28A.215.020, 28A.320.191, 28A.400.303, 28A.410.010, 43.41.400, 43.43.837, 43.43.838, 43.88.096, 4.24.595, 13.34.030, 13.34.090, 13.34.096, 13.34.110, 13.34.136, 13.34.141, 13.34.180, 13.34.820, 13.38.040, 13.50.010,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74.04.060, and 74.34.063; reenacting and amending RCW 42.17A.705, 43.215.010, 43.215.215, 42.56.230, 43.43.832, 13.36.020, 13.36.020, 13.04.030, 13.40.020, 13.40.280, and 70.02.230;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 43.215.900, 43.215.901, 43.215.903, 43.215.905, 43.215.908, and 43.215.909; decodifying RCW 13.40.800, 43.215.005, 43.215.125, 43.215.907, 72.05.300, and 74.14B.900; repealing RCW 43.20A.780, 43.20A.850, and 43.215.040;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Research is clear that quality culturally and linguistically responsive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(4)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(5)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(6)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w:t>
      </w:r>
    </w:p>
    <w:p>
      <w:pPr>
        <w:spacing w:before="0" w:after="0" w:line="408" w:lineRule="exact"/>
        <w:ind w:left="0" w:right="0" w:firstLine="576"/>
        <w:jc w:val="left"/>
      </w:pPr>
      <w:r>
        <w:rPr/>
        <w:t xml:space="preserve">(7)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(8)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(9) The legislature finds that the work of the department of children, youth, and families will only be as successful as the workforce—both the agency employees and community-based providers. Increased support for the professionals working with children, youth, and families is critical to improving outcomes.</w:t>
      </w:r>
    </w:p>
    <w:p>
      <w:pPr>
        <w:spacing w:before="0" w:after="0" w:line="408" w:lineRule="exact"/>
        <w:ind w:left="0" w:right="0" w:firstLine="576"/>
        <w:jc w:val="left"/>
      </w:pPr>
      <w:r>
        <w:rPr/>
        <w:t xml:space="preserve">(10)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 . ., Laws of 2017 3rd sp. sess.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3rd sp. sess.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section 114 of this act that do not involve a violation of health and safety standards as defined in section 114 of this act in cases that have already been reviewed by the internal review process described in section 114 of this act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3rd sp. sess.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department of children, youth, and families. The secretary of the department of children, youth, and families is the executive head and appointing authority, and serves at the pleasure of the governor. The secretary has the responsibility to work with the governor's office, the office of financial management, the department of social and health services, the department of early learning, and other impacted agencies to plan for the implementation of the department of children, youth, and families until July 1, 2018. The secretary shall be paid a salary to be fixed by the governor in accordance with RCW 43.03.040. If a vacancy occurs in the position of secretary, the governor shall fill the vacancy. Beginning July 1, 2018, the secretary of the department of children, youth, and families shall appoint a separate director of the office of innovation, alignment, and accountability.</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consulting with stakeholders on the development of the plan and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that include federally recognized tribal representatives and address tribal specific topics, including university-based research institutions,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tribes,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Both the stakeholder advisory mechanism and external review protocol must include ongoing consultation with tribes, families, and a cross-cultural representation of communities of color. The office must also make recommendations for external oversight on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 by July 1, 2019.</w:t>
      </w:r>
    </w:p>
    <w:p>
      <w:pPr>
        <w:spacing w:before="0" w:after="0" w:line="408" w:lineRule="exact"/>
        <w:ind w:left="0" w:right="0" w:firstLine="576"/>
        <w:jc w:val="left"/>
      </w:pPr>
      <w:r>
        <w:rPr/>
        <w:t xml:space="preserve">(3) The reports and plans in this section must be delivered to the governor and the appropriate committees of the legislature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the office of innovation, alignment, and accountability shall have a director, appointed by the secretary, who shall set the agenda and oversee the office, who reports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and tribal governments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tribal governments,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tribal courts and tribal attorneys,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who value racial and ethnic diversity and that includes representatives from a philanthropic organization, research entity representatives, representatives from the business community, one or more parent representatives, youth representatives, tribal representatives, representatives from communities of color, foster parent representatives, representatives from an organization that advocates for the best interest of the child, and community-based providers,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2018, that includes:</w:t>
      </w:r>
    </w:p>
    <w:p>
      <w:pPr>
        <w:spacing w:before="0" w:after="0" w:line="408" w:lineRule="exact"/>
        <w:ind w:left="0" w:right="0" w:firstLine="576"/>
        <w:jc w:val="left"/>
      </w:pPr>
      <w:r>
        <w:rPr/>
        <w:t xml:space="preserve">(i) A review of the current process for addressing foster parent complaints and concerns through the department and through the office of the family and children's ombuds established in chapter 43.06A RCW that includes an examination of any deficiencies of the current system; and</w:t>
      </w:r>
    </w:p>
    <w:p>
      <w:pPr>
        <w:spacing w:before="0" w:after="0" w:line="408" w:lineRule="exact"/>
        <w:ind w:left="0" w:right="0" w:firstLine="576"/>
        <w:jc w:val="left"/>
      </w:pPr>
      <w:r>
        <w:rPr/>
        <w:t xml:space="preserve">(ii) Recommendations for expanding, modifying, and enhancing the current system for addressing individual foster parent complaints to improve child welfare, the experience of foster parents, and the overall functioning of the child welfare system; and</w:t>
      </w:r>
    </w:p>
    <w:p>
      <w:pPr>
        <w:spacing w:before="0" w:after="0" w:line="408" w:lineRule="exact"/>
        <w:ind w:left="0" w:right="0" w:firstLine="576"/>
        <w:jc w:val="left"/>
      </w:pPr>
      <w:r>
        <w:rPr/>
        <w:t xml:space="preserve">(l) To provide a report to the governor and the appropriate committees of the legislature by November 1, 2018,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101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w:t>
      </w:r>
      <w:r>
        <w:rPr>
          <w:u w:val="single"/>
        </w:rPr>
        <w:t xml:space="preserve">(as recodified by this act)</w:t>
      </w:r>
      <w:r>
        <w:rPr/>
        <w:t xml:space="preserve">,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101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220</w:t>
      </w:r>
      <w:r>
        <w:rPr/>
        <w:t xml:space="preserve"> and 2013 c 23 s 100 are each amended to read as follows:</w:t>
      </w:r>
    </w:p>
    <w:p>
      <w:pPr>
        <w:spacing w:before="0" w:after="0" w:line="408" w:lineRule="exact"/>
        <w:ind w:left="0" w:right="0" w:firstLine="576"/>
        <w:jc w:val="left"/>
      </w:pPr>
      <w:r>
        <w:rPr/>
        <w:t xml:space="preserve">(1) There is created the legislative children's oversight committee for the purpose of monitoring and ensuring compliance with administrative acts, relevant statutes, rules, and policies pertaining to family and children services and the placement, supervision, and treatment of children in the state's care or in state-licensed facilities or residences. The committee shall consist of three senators and three representatives from the legislature. The senate members of the committee shall be appointed by the president of the senate. The house members of the committee shall be appointed by the speaker of the house. Not more than two members from each chamber shall be from the same political party. Members shall be appointed before the close of each regular session of the legislature during an odd-numbered year.</w:t>
      </w:r>
    </w:p>
    <w:p>
      <w:pPr>
        <w:spacing w:before="0" w:after="0" w:line="408" w:lineRule="exact"/>
        <w:ind w:left="0" w:right="0" w:firstLine="576"/>
        <w:jc w:val="left"/>
      </w:pPr>
      <w:r>
        <w:rPr/>
        <w:t xml:space="preserve">(2) The committee shall have the following powers:</w:t>
      </w:r>
    </w:p>
    <w:p>
      <w:pPr>
        <w:spacing w:before="0" w:after="0" w:line="408" w:lineRule="exact"/>
        <w:ind w:left="0" w:right="0" w:firstLine="576"/>
        <w:jc w:val="left"/>
      </w:pPr>
      <w:r>
        <w:rPr/>
        <w:t xml:space="preserve">(a) Selection of its officers and adopt rules for orderly procedure;</w:t>
      </w:r>
    </w:p>
    <w:p>
      <w:pPr>
        <w:spacing w:before="0" w:after="0" w:line="408" w:lineRule="exact"/>
        <w:ind w:left="0" w:right="0" w:firstLine="576"/>
        <w:jc w:val="left"/>
      </w:pPr>
      <w:r>
        <w:rPr/>
        <w:t xml:space="preserve">(b) Request investigations by the ombuds of administrative acts;</w:t>
      </w:r>
    </w:p>
    <w:p>
      <w:pPr>
        <w:spacing w:before="0" w:after="0" w:line="408" w:lineRule="exact"/>
        <w:ind w:left="0" w:right="0" w:firstLine="576"/>
        <w:jc w:val="left"/>
      </w:pPr>
      <w:r>
        <w:rPr/>
        <w:t xml:space="preserve">(c) Receive reports of the ombuds;</w:t>
      </w:r>
    </w:p>
    <w:p>
      <w:pPr>
        <w:spacing w:before="0" w:after="0" w:line="408" w:lineRule="exact"/>
        <w:ind w:left="0" w:right="0" w:firstLine="576"/>
        <w:jc w:val="left"/>
      </w:pPr>
      <w:r>
        <w:rPr/>
        <w:t xml:space="preserve">(d)(i) Obtain access to all relevant records in the possession of the ombuds, except as prohibited by law; and (ii) make recommendations to all branches of government;</w:t>
      </w:r>
    </w:p>
    <w:p>
      <w:pPr>
        <w:spacing w:before="0" w:after="0" w:line="408" w:lineRule="exact"/>
        <w:ind w:left="0" w:right="0" w:firstLine="576"/>
        <w:jc w:val="left"/>
      </w:pPr>
      <w:r>
        <w:rPr/>
        <w:t xml:space="preserve">(e) Request legislation;</w:t>
      </w:r>
    </w:p>
    <w:p>
      <w:pPr>
        <w:spacing w:before="0" w:after="0" w:line="408" w:lineRule="exact"/>
        <w:ind w:left="0" w:right="0" w:firstLine="576"/>
        <w:jc w:val="left"/>
      </w:pPr>
      <w:r>
        <w:rPr/>
        <w:t xml:space="preserve">(f) Conduct hearings into such matters as it deems necessary.</w:t>
      </w:r>
    </w:p>
    <w:p>
      <w:pPr>
        <w:spacing w:before="0" w:after="0" w:line="408" w:lineRule="exact"/>
        <w:ind w:left="0" w:right="0" w:firstLine="576"/>
        <w:jc w:val="left"/>
      </w:pPr>
      <w:r>
        <w:rPr/>
        <w:t xml:space="preserve">(3) Upon receipt of records from the ombuds, the committee is subject to the same confidentiality restrictions as the ombuds under RCW 43.06A.050.</w:t>
      </w:r>
    </w:p>
    <w:p>
      <w:pPr>
        <w:spacing w:before="0" w:after="0" w:line="408" w:lineRule="exact"/>
        <w:ind w:left="0" w:right="0" w:firstLine="576"/>
        <w:jc w:val="left"/>
      </w:pPr>
      <w:r>
        <w:rPr>
          <w:u w:val="single"/>
        </w:rPr>
        <w:t xml:space="preserve">(4) From July 1, 2018, through June 30, 2019, the oversight board for children, youth, and families established in section 101 of this act shall assume the duties of the legislative children's oversight committee.</w:t>
      </w:r>
    </w:p>
    <w:p>
      <w:pPr>
        <w:spacing w:before="0" w:after="0" w:line="408" w:lineRule="exact"/>
        <w:ind w:left="0" w:right="0" w:firstLine="576"/>
        <w:jc w:val="left"/>
      </w:pPr>
      <w:r>
        <w:rPr>
          <w:u w:val="single"/>
        </w:rPr>
        <w:t xml:space="preserve">(5)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w:t>
      </w:r>
      <w:r>
        <w:rPr>
          <w:u w:val="single"/>
        </w:rPr>
        <w:t xml:space="preserve">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u w:val="single"/>
        </w:rPr>
        <w:t xml:space="preserve">(f)</w:t>
      </w:r>
      <w:r>
        <w:rPr/>
        <w:t xml:space="preserv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work cooperatively and in coordination with the early learning council;</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c 277 s 1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u w:val="single"/>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c 298 s 4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 (section 1, chapter 298, Laws of 2017),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70.24.340(4). A health care administrator or infection control coordinator may provide the staff member with information about how to obtain the offender's or detainee's test results under this section and RCW 70.02.050(1)(d)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through its division of children and family services</w:t>
      </w:r>
      <w:r>
        <w:t>))</w:t>
      </w:r>
      <w:r>
        <w:rPr/>
        <w:t xml:space="preserve">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c 276 s 1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juvenile justice services under chapters 13.04, 13.06, 13.16, 13.40, 28A.190, 28A.225, 74.14A, 72.01, 72.05, 72.09, 72.19, 71.34, and 72.72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c 281 s 35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 RCW (the new chapter created in section 33, chapter 281, Laws of 2017);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p>
    <w:p>
      <w:pPr>
        <w:spacing w:before="0" w:after="0" w:line="408" w:lineRule="exact"/>
        <w:ind w:left="0" w:right="0" w:firstLine="576"/>
        <w:jc w:val="left"/>
      </w:pPr>
      <w:r>
        <w:rPr>
          <w:strike/>
        </w:rPr>
        <w:t xml:space="preserve">(v)</w:t>
      </w:r>
      <w:r>
        <w:t>))</w:t>
      </w:r>
      <w:r>
        <w:rPr/>
        <w:t xml:space="preserve"> Joint legislative audit and review committee, RCW 44.28.010;</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Joint committee on energy supply and energy conservation, RCW 44.39.015;</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Legislative evaluation and accountability program committee, RCW 44.48.010;</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Agency council on coordinated transportation, RCW 47.06B.020;</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2017 c 298 s 3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Persons under RCW 70.02.--- (section 1, chapter 298, Laws of 2017) if the conditions in RCW 70.02.--- (section 1, chapter 298, Laws of 2017)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2 and 2017 c 298 s 6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(t)</w:t>
      </w:r>
      <w:r>
        <w:t>))</w:t>
      </w:r>
      <w:r>
        <w:rPr/>
        <w:t xml:space="preserve"> </w:t>
      </w:r>
      <w:r>
        <w:rPr>
          <w:u w:val="single"/>
        </w:rPr>
        <w:t xml:space="preserve">(u)</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822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3, chapter 178, Laws of 2017)</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2, chapter 162, Laws of 2017)</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5, chapter 202, Laws of 2017)</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114,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and 103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104 through 115, 201 through 227, 301 through 337, 401 through 419, 501 through 513, and 801 through 803 and 805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701 through 728, and 804 of this act take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abfb543136c64f2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1661.SL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0f733c70c4e19" /><Relationship Type="http://schemas.openxmlformats.org/officeDocument/2006/relationships/footer" Target="/word/footer.xml" Id="Rabfb543136c64f2c" /></Relationships>
</file>