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c9eff82c34d3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1672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242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PREVAILING WAGE--TIME PERIOD FOR RECOVERY OF WAGES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38</w:t>
            </w:r>
            <w:r>
              <w:t xml:space="preserve">  Nays </w:t>
              <w:t xml:space="preserve">11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1672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23, 2018 9:14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26,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1672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Frame, Sells, Gregerson, Doglio, Stambaugh, Ormsby, Manweller, Dent, Stonier, Steele, J. Walsh, Goodman, Bergquist, and Pollet</w:t>
      </w:r>
    </w:p>
    <w:p/>
    <w:p>
      <w:r>
        <w:rPr>
          <w:t xml:space="preserve">Read first time 01/26/17.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time period for workers to recover wages under prevailing wage laws; and amending RCW 39.12.015.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015</w:t>
      </w:r>
      <w:r>
        <w:rPr/>
        <w:t xml:space="preserve"> and 1965 ex.s. c 133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All determinations of the prevailing rate of wage shall be made by the industrial statistician of the department of labor and industries.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time period for recovery of any wages owed to a worker affected by the determination is tolled until the prevailing wage determination is final.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2,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23,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26, 2018.</w:t>
      </w:r>
    </w:p>
    <w:sectPr>
      <w:pgNumType w:start="1"/>
      <w:footerReference xmlns:r="http://schemas.openxmlformats.org/officeDocument/2006/relationships" r:id="R9e2ee9e691e34e5c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1672.SL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f43db6b1d46b1" /><Relationship Type="http://schemas.openxmlformats.org/officeDocument/2006/relationships/footer" Target="/word/footer.xml" Id="R9e2ee9e691e34e5c" /></Relationships>
</file>