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de8afceb34d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2692</w:t>
      </w:r>
    </w:p>
    <w:p>
      <w:pPr>
        <w:jc w:val="center"/>
        <w:spacing w:before="480" w:after="0" w:line="240"/>
      </w:pPr>
      <w:r>
        <w:t xml:space="preserve">Chapter </w:t>
      </w:r>
      <w:r>
        <w:rPr/>
        <w:t xml:space="preserve">140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WASHINGTON STATE PATROL--MINIMUM MONTHLY SALARY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11:44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Hayes, Lovick, Rodne, Irwin, Chapman, Stanford, Ortiz-Self, Sawyer, Muri, Kilduff, Smith, Hargrove, Condotta, Jinkins, Goodman, and Tarleton)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amending RCW 43.43.380;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u w:val="single"/>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rPr>
          <w:u w:val="single"/>
        </w:rPr>
        <w:t xml:space="preserve">(3) This section expires June 30,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47b8eda7cbab45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d71e4f4e54441" /><Relationship Type="http://schemas.openxmlformats.org/officeDocument/2006/relationships/footer" Target="/word/footer.xml" Id="R47b8eda7cbab45fc" /></Relationships>
</file>