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979f70f6d4c2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5051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56</w:t>
      </w:r>
      <w:r>
        <w:t xml:space="preserve">, Laws of 2017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2017 Regular Session</w:t>
      </w:r>
    </w:p>
    <w:p>
      <w:pPr>
        <w:jc w:val="center"/>
        <w:spacing w:before="480" w:after="0" w:line="240"/>
      </w:pPr>
      <w:r>
        <w:rPr/>
        <w:t xml:space="preserve">STATE LAND LEASES--AGRICULTURAL AND GRAZING PURPOSES--NONDEFAULT AND EARLY TERMINATION PROVISIONS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7/23/2017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27,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7,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5051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19, 2017 11:17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19, 2017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5051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Senate Agriculture, Water, Trade &amp; Economic Development (originally sponsored by Senators Brown, Warnick, Honeyford, Becker, and Schoesler)</w:t>
      </w:r>
    </w:p>
    <w:p/>
    <w:p>
      <w:r>
        <w:rPr>
          <w:t xml:space="preserve">READ FIRST TIME 02/10/17.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nondefault or early termination provisions in state land leases for agricultural or grazing purposes; and adding a new section to chapter 79.13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79</w:t>
      </w:r>
      <w:r>
        <w:rPr/>
        <w:t xml:space="preserve">.</w:t>
      </w:r>
      <w:r>
        <w:t xml:space="preserve">13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the purposes of this section, "nondefault or early termination provision" means a provision that authorizes the department to terminate a lease in the event the department includes the leased land in a plan for higher and better use, land exchange, or sale.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Any nondefault or early termination provision included in a state land lease for agricultural or grazing purposes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Require advance written notice of at least one hundred eighty days by the department to the lessee prior to termination of the lease;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Require the department to provide to the lessee, along with the notice under (a) of this subsection, written documentation demonstrating that the department has included the leased land in a plan for higher and better use, land exchange, or sale.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require the department to include a nondefault or early termination provision in any state land lease for agricultural or grazing purposes.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does not prohibit the department from allowing the lessee to surrender the leasehold subject to terms provided in the lease.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This section does not prohibit the department from executing other lease provisions designed to protect the interests of the lessee in the event that the lease is terminated under a nondefault or early termination provision.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27,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7,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19,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19, 2017.</w:t>
      </w:r>
    </w:p>
    <w:sectPr>
      <w:pgNumType w:start="1"/>
      <w:footerReference xmlns:r="http://schemas.openxmlformats.org/officeDocument/2006/relationships" r:id="Rb17d19b1af80400b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5051.SL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90347f4ba4aa4" /><Relationship Type="http://schemas.openxmlformats.org/officeDocument/2006/relationships/footer" Target="/word/footer.xml" Id="Rb17d19b1af80400b" /></Relationships>
</file>