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073c7e4c241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5106</w:t>
      </w:r>
    </w:p>
    <w:p>
      <w:pPr>
        <w:jc w:val="center"/>
        <w:spacing w:before="480" w:after="0" w:line="240"/>
      </w:pPr>
      <w:r>
        <w:t xml:space="preserve">Chapter </w:t>
      </w:r>
      <w:r>
        <w:rPr/>
        <w:t xml:space="preserve">14</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INVOLUNTARY TREATMENT ACT--VARIOUS CHANGES</w:t>
      </w:r>
    </w:p>
    <w:p>
      <w:pPr>
        <w:spacing w:before="720" w:after="240" w:line="240" w:lineRule="exact"/>
        <w:ind w:left="0" w:right="0" w:firstLine="576"/>
        <w:jc w:val="left"/>
      </w:pPr>
      <w:r>
        <w:t xml:space="preserve">EFFECTIVE DATE: </w:t>
      </w:r>
      <w:r>
        <w:rPr/>
        <w:t xml:space="preserve">October 19, 2017 -- Except for sections 2, 4, 9, 12, 14, 15, and 17 through 21, which become effective April 1, 2018; sections 10 and 16, which become effective July 1, 2026; and section 13, which becomes effective July 6,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91</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5106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2:34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5106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71.05.201, 71.05.203, 71.05.203, 71.05.590, 71.05.590, 71.05.590, 71.05.154, 71.05.154, 70.96A.140, 71.05.210, and 71.05.760; reenacting and amending RCW 71.05.201, 71.05.020, 71.05.210, 71.05.230, 71.05.290, 71.05.300, and 71.05.360; creating a new section;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mental health professional or designated mental health professional agency must refer the immediate family member, guardian, or conservator to a web site where published information on the petition process may be accessed. The designated mental health professional or designated mental health professional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and publish on its web site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w:t>
      </w:r>
      <w:r>
        <w:rPr>
          <w:u w:val="single"/>
        </w:rPr>
        <w:t xml:space="preserve">(a)(i)</w:t>
      </w:r>
      <w:r>
        <w:rPr/>
        <w:t xml:space="preserve">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persons signing the petition must have examined the person.</w:t>
      </w:r>
    </w:p>
    <w:p>
      <w:pPr>
        <w:spacing w:before="0" w:after="0" w:line="408" w:lineRule="exact"/>
        <w:ind w:left="0" w:right="0" w:firstLine="576"/>
        <w:jc w:val="left"/>
      </w:pPr>
      <w:r>
        <w:rPr>
          <w:u w:val="single"/>
        </w:rPr>
        <w:t xml:space="preserve">(b)</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w:t>
      </w:r>
      <w:r>
        <w:rPr>
          <w:u w:val="single"/>
        </w:rPr>
        <w:t xml:space="preserve">(a)(i)</w:t>
      </w:r>
      <w:r>
        <w:rPr/>
        <w:t xml:space="preserve">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w:t>
      </w:r>
    </w:p>
    <w:p>
      <w:pPr>
        <w:spacing w:before="0" w:after="0" w:line="408" w:lineRule="exact"/>
        <w:ind w:left="0" w:right="0" w:firstLine="576"/>
        <w:jc w:val="left"/>
      </w:pPr>
      <w:r>
        <w:rPr>
          <w:u w:val="single"/>
        </w:rPr>
        <w:t xml:space="preserve">(b)</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2016 sp.s. c 29 s 236 and 2016 c 155 s 7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w:t>
      </w:r>
      <w:r>
        <w:t>((</w:t>
      </w:r>
      <w:r>
        <w:rPr>
          <w:strike/>
        </w:rPr>
        <w:t xml:space="preserve">or</w:t>
      </w:r>
      <w:r>
        <w:t>))</w:t>
      </w:r>
      <w:r>
        <w:rPr/>
        <w:t xml:space="preserve"> psychiatrist, </w:t>
      </w:r>
      <w:r>
        <w:rPr>
          <w:u w:val="single"/>
        </w:rPr>
        <w:t xml:space="preserve">or other professional person,</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2016 sp.s. c 29 s 244 and 2016 c 155 s 8 are each reenacted and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w:t>
      </w:r>
      <w:r>
        <w:t>((</w:t>
      </w:r>
      <w:r>
        <w:rPr>
          <w:strike/>
        </w:rPr>
        <w:t xml:space="preserve">licensed mental health</w:t>
      </w:r>
      <w:r>
        <w:t>))</w:t>
      </w:r>
      <w:r>
        <w:rPr/>
        <w:t xml:space="preserve"> </w:t>
      </w:r>
      <w:r>
        <w:rPr>
          <w:u w:val="single"/>
        </w:rPr>
        <w:t xml:space="preserve">other</w:t>
      </w:r>
      <w:r>
        <w:rPr/>
        <w:t xml:space="preserve"> professional </w:t>
      </w:r>
      <w:r>
        <w:rPr>
          <w:u w:val="single"/>
        </w:rPr>
        <w:t xml:space="preserve">person</w:t>
      </w:r>
      <w:r>
        <w:rPr/>
        <w:t xml:space="preserve">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21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7cc32490862e438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862d4e3364108" /><Relationship Type="http://schemas.openxmlformats.org/officeDocument/2006/relationships/footer" Target="/word/footer.xml" Id="R7cc32490862e4383" /></Relationships>
</file>