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0c73ed39194f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5254</w:t>
      </w:r>
    </w:p>
    <w:p>
      <w:pPr>
        <w:jc w:val="center"/>
        <w:spacing w:before="480" w:after="0" w:line="240"/>
      </w:pPr>
      <w:r>
        <w:t xml:space="preserve">Chapter </w:t>
      </w:r>
      <w:r>
        <w:rPr/>
        <w:t xml:space="preserve">16</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GROWTH MANAGEMENT ACT--BUILDABLE LANDS--HOMELESS HOUSING FUNDING</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85</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5254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2:37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5254</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Ways &amp; Means (originally sponsored by Senators Fain, Palumbo, Zeiger, Angel, Hobbs, and Mullet)</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adequacy of buildable lands and zoning in urban growth areas and providing funding for low-income housing and homelessness programs; amending RCW 36.70A.115, 36.70A.215, 36.70A.070, 36.22.179, 82.46.037, and 43.21C.440; adding a new section to chapter 36.70A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2009 c 121 s 3 are each amended to read as follows:</w:t>
      </w:r>
    </w:p>
    <w:p>
      <w:pPr>
        <w:spacing w:before="0" w:after="0" w:line="408" w:lineRule="exact"/>
        <w:ind w:left="0" w:right="0" w:firstLine="576"/>
        <w:jc w:val="left"/>
      </w:pPr>
      <w:r>
        <w:rPr>
          <w:u w:val="single"/>
        </w:rPr>
        <w:t xml:space="preserve">(1)</w:t>
      </w:r>
      <w:r>
        <w:rPr/>
        <w:t xml:space="preserve"> Counties and cities that are required or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w:t>
      </w:r>
    </w:p>
    <w:p>
      <w:pPr>
        <w:spacing w:before="0" w:after="0" w:line="408" w:lineRule="exact"/>
        <w:ind w:left="0" w:right="0" w:firstLine="576"/>
        <w:jc w:val="left"/>
      </w:pPr>
      <w:r>
        <w:rPr>
          <w:u w:val="single"/>
        </w:rPr>
        <w:t xml:space="preserve">(2) This analysis shall include the reasonable measures findings developed under RCW 36.70A.215, if applicable to such counties and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w:t>
      </w:r>
      <w:r>
        <w:t>((</w:t>
      </w:r>
      <w:r>
        <w:rPr>
          <w:strike/>
        </w:rPr>
        <w:t xml:space="preserve">(7)</w:t>
      </w:r>
      <w:r>
        <w:t>))</w:t>
      </w:r>
      <w:r>
        <w:rPr/>
        <w:t xml:space="preserve"> </w:t>
      </w:r>
      <w:r>
        <w:rPr>
          <w:u w:val="single"/>
        </w:rPr>
        <w:t xml:space="preserve">(5)</w:t>
      </w:r>
      <w:r>
        <w:rPr/>
        <w:t xml:space="preserve">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 </w:t>
      </w:r>
      <w:r>
        <w:rPr>
          <w:u w:val="single"/>
        </w:rPr>
        <w:t xml:space="preserve">Reasonable measures are those actions necessary to reduce the differences between growth and development assumptions and targets contained in the countywide planning policies and the county and city comprehensive plans with actual development patterns. The reasonable measures process in subsection (3) of this section shall be used as part of the next comprehensive plan update to reconcile inconsistencies.</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w:t>
      </w:r>
      <w:r>
        <w:rPr>
          <w:u w:val="single"/>
        </w:rPr>
        <w:t xml:space="preserve">zoning and development standards, environmental regulations including but not limited to</w:t>
      </w:r>
      <w:r>
        <w:rPr/>
        <w:t xml:space="preserve"> critical areas, </w:t>
      </w:r>
      <w:r>
        <w:rPr>
          <w:u w:val="single"/>
        </w:rPr>
        <w:t xml:space="preserve">stormwater, shoreline, and tree retention requirements;</w:t>
      </w:r>
      <w:r>
        <w:rPr/>
        <w:t xml:space="preserve"> and capital facilities </w:t>
      </w:r>
      <w:r>
        <w:t>((</w:t>
      </w:r>
      <w:r>
        <w:rPr>
          <w:strike/>
        </w:rPr>
        <w:t xml:space="preserve">to the extent necessary</w:t>
      </w:r>
      <w:r>
        <w:t>))</w:t>
      </w:r>
      <w:r>
        <w:rPr/>
        <w:t xml:space="preserve">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prior to the deadline for review and, if necessary, update of comprehensive plans and development regulations as required by RCW 36.70A.130. </w:t>
      </w:r>
      <w:r>
        <w:rPr>
          <w:u w:val="single"/>
        </w:rPr>
        <w:t xml:space="preserve">For comprehensive plans required to be updated before 2024, the evaluation as provided in subsection (3) of this section shall be completed no later than two years prior to the deadline for review and, if necessary, update of comprehensive plans.</w:t>
      </w:r>
      <w:r>
        <w:rPr/>
        <w:t xml:space="preserve">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w:t>
      </w:r>
      <w:r>
        <w:t>((</w:t>
      </w:r>
      <w:r>
        <w:rPr>
          <w:strike/>
        </w:rPr>
        <w:t xml:space="preserve">Provide for the amendment of the countywide policies and county and city comprehensive plans as needed to remedy an inconsistency identified through the evaluation required by this section, or to bring these policies into compliance with the requirements of this chapter.</w:t>
      </w:r>
      <w:r>
        <w:t>))</w:t>
      </w:r>
      <w:r>
        <w:rPr/>
        <w:t xml:space="preserve"> </w:t>
      </w:r>
      <w:r>
        <w:rPr>
          <w:u w:val="single"/>
        </w:rPr>
        <w:t xml:space="preserve">Develop reasonable measures to use in reducing the differences between growth and development assumptions and targets contained in the countywide planning policies and county and city comprehensive plans, with the actual development patterns. The reasonable measures shall be adopted, if necessary, into the countywide planning policies and the county or city comprehensive plans and development regulations during the next scheduled update of the plans.</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The zoned capacity of land alone is not a sufficient standard to deem land suitable for development or redevelopment within the twenty-year planning period;</w:t>
      </w:r>
    </w:p>
    <w:p>
      <w:pPr>
        <w:spacing w:before="0" w:after="0" w:line="408" w:lineRule="exact"/>
        <w:ind w:left="0" w:right="0" w:firstLine="576"/>
        <w:jc w:val="left"/>
      </w:pPr>
      <w:r>
        <w:rPr>
          <w:u w:val="single"/>
        </w:rPr>
        <w:t xml:space="preserve">(b) An evaluation and identification of land suitable for development or redevelopment shall include:</w:t>
      </w:r>
    </w:p>
    <w:p>
      <w:pPr>
        <w:spacing w:before="0" w:after="0" w:line="408" w:lineRule="exact"/>
        <w:ind w:left="0" w:right="0" w:firstLine="576"/>
        <w:jc w:val="left"/>
      </w:pPr>
      <w:r>
        <w:rPr>
          <w:u w:val="single"/>
        </w:rPr>
        <w:t xml:space="preserve">(i) A review and evaluation of the land use designation and zoning/development regulations; environmental regulations (such as tree retention, stormwater, or critical area regulations) impacting development; and other regulations that could prevent assigned densities from being achieved; infrastructure gaps (including but not limited to transportation, water, sewer, and stormwater); and</w:t>
      </w:r>
    </w:p>
    <w:p>
      <w:pPr>
        <w:spacing w:before="0" w:after="0" w:line="408" w:lineRule="exact"/>
        <w:ind w:left="0" w:right="0" w:firstLine="576"/>
        <w:jc w:val="left"/>
      </w:pPr>
      <w:r>
        <w:rPr>
          <w:u w:val="single"/>
        </w:rPr>
        <w:t xml:space="preserve">(ii) Use of a reasonable land market supply factor when evaluating land suitable to accommodate new development or redevelopment of land for residential development and employment activities. The reasonable market supply factor identifies reductions in the amount of land suitable for development and redevelopment. The methodology for conducting a reasonable land market factor shall be determined through the guidance developed in section 3 of this act;</w:t>
      </w:r>
    </w:p>
    <w:p>
      <w:pPr>
        <w:spacing w:before="0" w:after="0" w:line="408" w:lineRule="exact"/>
        <w:ind w:left="0" w:right="0" w:firstLine="576"/>
        <w:jc w:val="left"/>
      </w:pPr>
      <w:r>
        <w:rPr>
          <w:u w:val="single"/>
        </w:rPr>
        <w:t xml:space="preserve">(c) Provide an analysis of county and/or city development assumptions, targets, and objectives contained in the countywide planning policies and the county and city comprehensive plans when growth targets and assumptions are not being achieved. It is not appropriate to make a finding that assumed growth contained in the countywide planning policies and the county or city comprehensive plan will occur at the end of the current comprehensive planning twenty-year planning cycle without rationale;</w:t>
      </w:r>
    </w:p>
    <w:p>
      <w:pPr>
        <w:spacing w:before="0" w:after="0" w:line="408" w:lineRule="exact"/>
        <w:ind w:left="0" w:right="0" w:firstLine="576"/>
        <w:jc w:val="left"/>
      </w:pPr>
      <w:r>
        <w:rPr>
          <w:u w:val="single"/>
        </w:rPr>
        <w:t xml:space="preserve">(d)</w:t>
      </w:r>
      <w:r>
        <w:rPr/>
        <w:t xml:space="preserve">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w:t>
      </w:r>
      <w:r>
        <w:t>((</w:t>
      </w:r>
      <w:r>
        <w:rPr>
          <w:strike/>
        </w:rPr>
        <w:t xml:space="preserve">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strike/>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strike/>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strike/>
        </w:rPr>
        <w:t xml:space="preserve">(6)</w:t>
      </w:r>
      <w:r>
        <w:t>))</w:t>
      </w:r>
      <w:r>
        <w:rPr/>
        <w:t xml:space="preserve"> From funds appropriated by the legislature for this purpose, the department shall provide grants to counties, cities, and regional planning organizations required under subsection </w:t>
      </w:r>
      <w:r>
        <w:t>((</w:t>
      </w:r>
      <w:r>
        <w:rPr>
          <w:strike/>
        </w:rPr>
        <w:t xml:space="preserve">(7)</w:t>
      </w:r>
      <w:r>
        <w:t>))</w:t>
      </w:r>
      <w:r>
        <w:rPr/>
        <w:t xml:space="preserve"> </w:t>
      </w:r>
      <w:r>
        <w:rPr>
          <w:u w:val="single"/>
        </w:rPr>
        <w:t xml:space="preserve">(5)</w:t>
      </w:r>
      <w:r>
        <w:rPr/>
        <w:t xml:space="preserve"> of this section to conduct the review and perform the evaluation required by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provisions of this section shall apply to counties, and the cities within those counties, that were greater than one hundred fifty thousand in population in </w:t>
      </w:r>
      <w:r>
        <w:t>((</w:t>
      </w:r>
      <w:r>
        <w:rPr>
          <w:strike/>
        </w:rPr>
        <w:t xml:space="preserve">1995</w:t>
      </w:r>
      <w:r>
        <w:t>))</w:t>
      </w:r>
      <w:r>
        <w:rPr/>
        <w:t xml:space="preserve"> </w:t>
      </w:r>
      <w:r>
        <w:rPr>
          <w:u w:val="single"/>
        </w:rPr>
        <w:t xml:space="preserve">1996</w:t>
      </w:r>
      <w:r>
        <w:rPr/>
        <w:t xml:space="preserve">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Pr>
        <w:spacing w:before="0" w:after="0" w:line="408" w:lineRule="exact"/>
        <w:ind w:left="0" w:right="0" w:firstLine="576"/>
        <w:jc w:val="left"/>
      </w:pPr>
      <w:r>
        <w:rPr>
          <w:u w:val="single"/>
        </w:rPr>
        <w:t xml:space="preserve">(6) The requirements of this section are subject to the availability of funds appropriated for this specific purpose. If sufficient funds are not appropriated consistent with the timelines in subsection (2)(b) of this section, counties and cities shall be subject to the review and evaluation program as it existed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commerce, through a contract with a land use and economics entity, shall develop guidance for local governments on the review and evaluation program in RCW 36.70A.215. The contract shall be with an entity experienced in serving private and public sector clients which can assist developers and policy makers to understand near-term market realities and long-term planning considerations, and with experience facilitating successful conversations between multiple local governments and stakeholders on complex land use issues. The department of commerce shall enable appropriate public participation by affected stakeholders in the development of the guidance for the appropriate market factor analysis and review and update of the overall buildable lands program. This guidance regarding the market factor methodology and buildable lands program shall be completed by December 1, 2018. The buildable lands guidance shall analyze and provide recommendations on:</w:t>
      </w:r>
    </w:p>
    <w:p>
      <w:pPr>
        <w:spacing w:before="0" w:after="0" w:line="408" w:lineRule="exact"/>
        <w:ind w:left="0" w:right="0" w:firstLine="576"/>
        <w:jc w:val="left"/>
      </w:pPr>
      <w:r>
        <w:rPr/>
        <w:t xml:space="preserve">(a) The review and evaluation program in RCW 36.70A.215 and changes to the required information to be analyzed within the program to increase the accuracy of the report when updating countywide planning policies and the county and city comprehensive plans;</w:t>
      </w:r>
    </w:p>
    <w:p>
      <w:pPr>
        <w:spacing w:before="0" w:after="0" w:line="408" w:lineRule="exact"/>
        <w:ind w:left="0" w:right="0" w:firstLine="576"/>
        <w:jc w:val="left"/>
      </w:pPr>
      <w:r>
        <w:rPr/>
        <w:t xml:space="preserve">(b) Whether a more effective schedule could be developed for countywide planning policies and the county and city comprehensive plan updates to better align with implementing reasonable measures identified through the review and evaluation program, and population projections and census data while maintaining appropriate and timely consideration of planning needs best done through a comprehensive planning process;</w:t>
      </w:r>
    </w:p>
    <w:p>
      <w:pPr>
        <w:spacing w:before="0" w:after="0" w:line="408" w:lineRule="exact"/>
        <w:ind w:left="0" w:right="0" w:firstLine="576"/>
        <w:jc w:val="left"/>
      </w:pPr>
      <w:r>
        <w:rPr/>
        <w:t xml:space="preserve">(c) A determination on how reasonable measures, based on the review and evaluation program, should be implemented into updates for countywide planning policies and the county and city comprehensive plans;</w:t>
      </w:r>
    </w:p>
    <w:p>
      <w:pPr>
        <w:spacing w:before="0" w:after="0" w:line="408" w:lineRule="exact"/>
        <w:ind w:left="0" w:right="0" w:firstLine="576"/>
        <w:jc w:val="left"/>
      </w:pPr>
      <w:r>
        <w:rPr/>
        <w:t xml:space="preserve">(d) Infrastructure costs, including but not limited to transportation, water, sewer, stormwater, and the cost to provide new or upgraded infrastructure if required to serve development; cost of development; timelines to permit and develop land; market availability of land; the nexus between proposed densities, economic conditions needed to achieve those densities, and the impact to housing affordability for home ownership and rental housing; and, market demand when evaluating if land is suitable for development or redevelopment. These all have an impact on whether development occurs or if planned for densities will differ from achieved densities;</w:t>
      </w:r>
    </w:p>
    <w:p>
      <w:pPr>
        <w:spacing w:before="0" w:after="0" w:line="408" w:lineRule="exact"/>
        <w:ind w:left="0" w:right="0" w:firstLine="576"/>
        <w:jc w:val="left"/>
      </w:pPr>
      <w:r>
        <w:rPr/>
        <w:t xml:space="preserve">(e) Identifying the measures to increase housing availability and affordability for all economic segments of the community and the factors contributing to the high cost of housing including zoning/development/environmental regulations, permit processing timelines, housing production trends by housing type and rents and prices, national and regional economic and demographic trends affecting housing affordability and production by rents and prices, housing unit size by housing type, and how well growth targets align with market conditions including the assumptions on where people desire to live;</w:t>
      </w:r>
    </w:p>
    <w:p>
      <w:pPr>
        <w:spacing w:before="0" w:after="0" w:line="408" w:lineRule="exact"/>
        <w:ind w:left="0" w:right="0" w:firstLine="576"/>
        <w:jc w:val="left"/>
      </w:pPr>
      <w:r>
        <w:rPr/>
        <w:t xml:space="preserve">(f) Evaluating how existing zoning and land use regulations are promoting or hindering attainment of the goal for affordable housing in RCW 36.70A.020(4). Barriers to meeting this goal shall be identified and considered as possible reasonable measures for each county and city, and as part of the next countywide planning policies and county and city comprehensive plan update;</w:t>
      </w:r>
    </w:p>
    <w:p>
      <w:pPr>
        <w:spacing w:before="0" w:after="0" w:line="408" w:lineRule="exact"/>
        <w:ind w:left="0" w:right="0" w:firstLine="576"/>
        <w:jc w:val="left"/>
      </w:pPr>
      <w:r>
        <w:rPr/>
        <w:t xml:space="preserve">(g) Identifying opportunities and strategies to encourage growth within urban growth areas;</w:t>
      </w:r>
    </w:p>
    <w:p>
      <w:pPr>
        <w:spacing w:before="0" w:after="0" w:line="408" w:lineRule="exact"/>
        <w:ind w:left="0" w:right="0" w:firstLine="576"/>
        <w:jc w:val="left"/>
      </w:pPr>
      <w:r>
        <w:rPr/>
        <w:t xml:space="preserve">(h) Identifying strategies to increase local government capacity to invest in the infrastructure necessary to accommodate growth and provide opportunities for affordable housing across all economic segments of the community and housing types; and</w:t>
      </w:r>
    </w:p>
    <w:p>
      <w:pPr>
        <w:spacing w:before="0" w:after="0" w:line="408" w:lineRule="exact"/>
        <w:ind w:left="0" w:right="0" w:firstLine="576"/>
        <w:jc w:val="left"/>
      </w:pPr>
      <w:r>
        <w:rPr/>
        <w:t xml:space="preserve">(i) Other topics identified by stakeholders and the department.</w:t>
      </w:r>
    </w:p>
    <w:p>
      <w:pPr>
        <w:spacing w:before="0" w:after="0" w:line="408" w:lineRule="exact"/>
        <w:ind w:left="0" w:right="0" w:firstLine="576"/>
        <w:jc w:val="left"/>
      </w:pPr>
      <w:r>
        <w:rPr/>
        <w:t xml:space="preserve">(2) The requirements of this section are subject to the availability of funds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w:t>
      </w:r>
      <w:r>
        <w:rPr>
          <w:u w:val="single"/>
        </w:rPr>
        <w:t xml:space="preserve">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2023</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t>((</w:t>
      </w:r>
      <w:r>
        <w:rPr>
          <w:strike/>
        </w:rPr>
        <w:t xml:space="preserve">or</w:t>
      </w:r>
      <w:r>
        <w:t>))</w:t>
      </w:r>
      <w:r>
        <w:rPr/>
        <w:t xml:space="preserve"> (e) documents recording a state, county, or city lien or satisfaction of lien</w:t>
      </w:r>
      <w:r>
        <w:rPr>
          <w:u w:val="single"/>
        </w:rPr>
        <w:t xml:space="preserve">, or (f) documents recording a water-sewer district lien or satisfaction of a lien for delinquent utility payments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2016 c 138 s 4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or</w:t>
      </w:r>
      <w:r>
        <w:t>))</w:t>
      </w:r>
    </w:p>
    <w:p>
      <w:pPr>
        <w:spacing w:before="0" w:after="0" w:line="408" w:lineRule="exact"/>
        <w:ind w:left="0" w:right="0" w:firstLine="576"/>
        <w:jc w:val="left"/>
      </w:pPr>
      <w:r>
        <w:rPr/>
        <w:t xml:space="preserve">(b) </w:t>
      </w:r>
      <w:r>
        <w:rPr>
          <w:u w:val="singl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u w:val="single"/>
        </w:rPr>
        <w:t xml:space="preserve">(c)</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w:t>
      </w:r>
      <w:r>
        <w:t>((</w:t>
      </w:r>
      <w:r>
        <w:rPr>
          <w:strike/>
        </w:rPr>
        <w:t xml:space="preserve">or</w:t>
      </w:r>
      <w:r>
        <w:t>))</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r>
        <w:rPr>
          <w:u w:val="single"/>
        </w:rPr>
        <w:t xml:space="preserve">; or</w:t>
      </w:r>
    </w:p>
    <w:p>
      <w:pPr>
        <w:spacing w:before="0" w:after="0" w:line="408" w:lineRule="exact"/>
        <w:ind w:left="0" w:right="0" w:firstLine="576"/>
        <w:jc w:val="left"/>
      </w:pPr>
      <w:r>
        <w:rPr>
          <w:u w:val="single"/>
        </w:rPr>
        <w:t xml:space="preserve">(iii) For a city or county using funds under subsection (1)(b) of this section, the requirements of this subsection apply, except that the date for such enactment under (b)(i) of this subsection is ninety days after the effective date of this section</w:t>
      </w:r>
      <w:r>
        <w:rPr/>
        <w:t xml:space="preserve">.</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w:t>
      </w:r>
      <w:r>
        <w:t>((</w:t>
      </w:r>
      <w:r>
        <w:rPr>
          <w:strike/>
        </w:rPr>
        <w:t xml:space="preserve">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strike/>
        </w:rPr>
        <w:t xml:space="preserve">(5)</w:t>
      </w:r>
      <w:r>
        <w:t>))</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440</w:t>
      </w:r>
      <w:r>
        <w:rPr/>
        <w:t xml:space="preserve"> and 2012 1st sp.s. c 1 s 303 are each amended to read as follows:</w:t>
      </w:r>
    </w:p>
    <w:p>
      <w:pPr>
        <w:spacing w:before="0" w:after="0" w:line="408" w:lineRule="exact"/>
        <w:ind w:left="0" w:right="0" w:firstLine="576"/>
        <w:jc w:val="left"/>
      </w:pPr>
      <w:r>
        <w:rPr/>
        <w:t xml:space="preserve">(1) For purposes of this chapter, a planned action means one or more types of development or redevelopment that meet the following criteria:</w:t>
      </w:r>
    </w:p>
    <w:p>
      <w:pPr>
        <w:spacing w:before="0" w:after="0" w:line="408" w:lineRule="exact"/>
        <w:ind w:left="0" w:right="0" w:firstLine="576"/>
        <w:jc w:val="left"/>
      </w:pPr>
      <w:r>
        <w:rPr/>
        <w:t xml:space="preserve">(a) Are designated as planned actions by an ordinance or resolution adopted by a county, city, or town planning under RCW 36.70A.040;</w:t>
      </w:r>
    </w:p>
    <w:p>
      <w:pPr>
        <w:spacing w:before="0" w:after="0" w:line="408" w:lineRule="exact"/>
        <w:ind w:left="0" w:right="0" w:firstLine="576"/>
        <w:jc w:val="left"/>
      </w:pPr>
      <w:r>
        <w:rPr/>
        <w:t xml:space="preserve">(b) </w:t>
      </w:r>
      <w:r>
        <w:rPr>
          <w:u w:val="single"/>
        </w:rPr>
        <w:t xml:space="preserve">In conjunction with, or to implement, a comprehensive plan or subarea plan adopted under chapter 36.70A RCW, or a fully contained community, a master planned resort, a master planned development, or a phased project, h</w:t>
      </w:r>
      <w:r>
        <w:rPr/>
        <w:t xml:space="preserve">ave had the significant impacts adequately addressed</w:t>
      </w:r>
      <w:r>
        <w:rPr>
          <w:u w:val="single"/>
        </w:rPr>
        <w:t xml:space="preserve">:</w:t>
      </w:r>
    </w:p>
    <w:p>
      <w:pPr>
        <w:spacing w:before="0" w:after="0" w:line="408" w:lineRule="exact"/>
        <w:ind w:left="0" w:right="0" w:firstLine="576"/>
        <w:jc w:val="left"/>
      </w:pPr>
      <w:r>
        <w:rPr>
          <w:u w:val="single"/>
        </w:rPr>
        <w:t xml:space="preserve">(i) I</w:t>
      </w:r>
      <w:r>
        <w:rPr/>
        <w:t xml:space="preserve">n an environmental impact statement under the requirements of this chapter </w:t>
      </w:r>
      <w:r>
        <w:t>((</w:t>
      </w:r>
      <w:r>
        <w:rPr>
          <w:strike/>
        </w:rPr>
        <w:t xml:space="preserve">in conjunction with, or to implement, a comprehensive plan or subarea plan adopted under chapter 36.70A RCW, or a fully contained community, a master planned resort, a master planned development, or a phased project</w:t>
      </w:r>
      <w:r>
        <w:t>))</w:t>
      </w:r>
      <w:r>
        <w:rPr/>
        <w:t xml:space="preserve">; </w:t>
      </w:r>
      <w:r>
        <w:rPr>
          <w:u w:val="single"/>
        </w:rPr>
        <w:t xml:space="preserve">or</w:t>
      </w:r>
    </w:p>
    <w:p>
      <w:pPr>
        <w:spacing w:before="0" w:after="0" w:line="408" w:lineRule="exact"/>
        <w:ind w:left="0" w:right="0" w:firstLine="576"/>
        <w:jc w:val="left"/>
      </w:pPr>
      <w:r>
        <w:rPr>
          <w:u w:val="single"/>
        </w:rPr>
        <w:t xml:space="preserve">(ii) In a threshold determination or, where one is appropriate, in an environmental impact statement under the requirements of this chapter, if the planned action contains mixed use or residential development and encompasses an area that:</w:t>
      </w:r>
    </w:p>
    <w:p>
      <w:pPr>
        <w:spacing w:before="0" w:after="0" w:line="408" w:lineRule="exact"/>
        <w:ind w:left="0" w:right="0" w:firstLine="576"/>
        <w:jc w:val="left"/>
      </w:pPr>
      <w:r>
        <w:rPr>
          <w:u w:val="single"/>
        </w:rPr>
        <w:t xml:space="preserve">(A) Is within one-half mile of a major transit stop; or</w:t>
      </w:r>
    </w:p>
    <w:p>
      <w:pPr>
        <w:spacing w:before="0" w:after="0" w:line="408" w:lineRule="exact"/>
        <w:ind w:left="0" w:right="0" w:firstLine="576"/>
        <w:jc w:val="left"/>
      </w:pPr>
      <w:r>
        <w:rPr>
          <w:u w:val="single"/>
        </w:rPr>
        <w:t xml:space="preserve">(B) Will be within one-half mile of a major transit stop no later than five years from the date of the designation of the planned action;</w:t>
      </w:r>
    </w:p>
    <w:p>
      <w:pPr>
        <w:spacing w:before="0" w:after="0" w:line="408" w:lineRule="exact"/>
        <w:ind w:left="0" w:right="0" w:firstLine="576"/>
        <w:jc w:val="left"/>
      </w:pPr>
      <w:r>
        <w:rPr/>
        <w:t xml:space="preserve">(c) Have had project level significant impacts adequately addressed in </w:t>
      </w:r>
      <w:r>
        <w:rPr>
          <w:u w:val="single"/>
        </w:rPr>
        <w:t xml:space="preserve">a threshold determination or, where one is required under (b) of this subsection or where otherwise appropriate,</w:t>
      </w:r>
      <w:r>
        <w:rPr/>
        <w:t xml:space="preserve"> an environmental impact statement</w:t>
      </w:r>
      <w:r>
        <w:rPr>
          <w:u w:val="single"/>
        </w:rPr>
        <w:t xml:space="preserve">,</w:t>
      </w:r>
      <w:r>
        <w:rPr/>
        <w:t xml:space="preserve"> unless the impacts are specifically deferred for consideration at the project level pursuant to subsection (3)(b) of this section;</w:t>
      </w:r>
    </w:p>
    <w:p>
      <w:pPr>
        <w:spacing w:before="0" w:after="0" w:line="408" w:lineRule="exact"/>
        <w:ind w:left="0" w:right="0" w:firstLine="576"/>
        <w:jc w:val="left"/>
      </w:pPr>
      <w:r>
        <w:rPr/>
        <w:t xml:space="preserve">(d) Are subsequent or implementing projects for the proposals listed in (b) of this subsection;</w:t>
      </w:r>
    </w:p>
    <w:p>
      <w:pPr>
        <w:spacing w:before="0" w:after="0" w:line="408" w:lineRule="exact"/>
        <w:ind w:left="0" w:right="0" w:firstLine="576"/>
        <w:jc w:val="left"/>
      </w:pPr>
      <w:r>
        <w:rPr/>
        <w:t xml:space="preserve">(e) Are located within an urban growth area designated pursuant to RCW 36.70A.110;</w:t>
      </w:r>
    </w:p>
    <w:p>
      <w:pPr>
        <w:spacing w:before="0" w:after="0" w:line="408" w:lineRule="exact"/>
        <w:ind w:left="0" w:right="0" w:firstLine="576"/>
        <w:jc w:val="left"/>
      </w:pPr>
      <w:r>
        <w:rPr/>
        <w:t xml:space="preserve">(f) Are not essential public facilities, as defined in RCW 36.70A.200, unless an essential public facility is accessory to or part of a residential, office, school, commercial, recreational, service, or industrial development that is designated a planned action under this subsection; and</w:t>
      </w:r>
    </w:p>
    <w:p>
      <w:pPr>
        <w:spacing w:before="0" w:after="0" w:line="408" w:lineRule="exact"/>
        <w:ind w:left="0" w:right="0" w:firstLine="576"/>
        <w:jc w:val="left"/>
      </w:pPr>
      <w:r>
        <w:rPr/>
        <w:t xml:space="preserve">(g) Are consistent with a comprehensive plan or subarea plan adopted under chapter 36.70A RCW.</w:t>
      </w:r>
    </w:p>
    <w:p>
      <w:pPr>
        <w:spacing w:before="0" w:after="0" w:line="408" w:lineRule="exact"/>
        <w:ind w:left="0" w:right="0" w:firstLine="576"/>
        <w:jc w:val="left"/>
      </w:pPr>
      <w:r>
        <w:rPr/>
        <w:t xml:space="preserve">(2) A county, city, or town shall define the types of development included in the planned action and may limit a planned action to:</w:t>
      </w:r>
    </w:p>
    <w:p>
      <w:pPr>
        <w:spacing w:before="0" w:after="0" w:line="408" w:lineRule="exact"/>
        <w:ind w:left="0" w:right="0" w:firstLine="576"/>
        <w:jc w:val="left"/>
      </w:pPr>
      <w:r>
        <w:rPr/>
        <w:t xml:space="preserve">(a) A specific geographic area that is less extensive than the jurisdictional boundaries of the county, city, or town; or</w:t>
      </w:r>
    </w:p>
    <w:p>
      <w:pPr>
        <w:spacing w:before="0" w:after="0" w:line="408" w:lineRule="exact"/>
        <w:ind w:left="0" w:right="0" w:firstLine="576"/>
        <w:jc w:val="left"/>
      </w:pPr>
      <w:r>
        <w:rPr/>
        <w:t xml:space="preserve">(b) A time period identified in the ordinance or resolution adopted under this subsection.</w:t>
      </w:r>
    </w:p>
    <w:p>
      <w:pPr>
        <w:spacing w:before="0" w:after="0" w:line="408" w:lineRule="exact"/>
        <w:ind w:left="0" w:right="0" w:firstLine="576"/>
        <w:jc w:val="left"/>
      </w:pPr>
      <w:r>
        <w:rPr/>
        <w:t xml:space="preserve">(3)(a) A county, city, or town shall determine during permit review whether a proposed project is consistent with a planned action ordinance adopted by the jurisdiction. To determine project consistency with a planned action ordinance, a county, city, or town may utilize a modified checklist pursuant to the rules adopted to implement RCW 43.21C.110, a form that is designated within the planned action ordinance, or a form contained in agency rules adopted pursuant to RCW 43.21C.120.</w:t>
      </w:r>
    </w:p>
    <w:p>
      <w:pPr>
        <w:spacing w:before="0" w:after="0" w:line="408" w:lineRule="exact"/>
        <w:ind w:left="0" w:right="0" w:firstLine="576"/>
        <w:jc w:val="left"/>
      </w:pPr>
      <w:r>
        <w:rPr/>
        <w:t xml:space="preserve">(b) A county, city, or town is not required to make a threshold determination and may not require additional environmental review, for a proposal that is determined to be consistent with the development or redevelopment described in the planned action ordinance, except for impacts that are specifically deferred to the project level at the time of the planned action ordinance's adoption. At least one community meeting must be held before the notice is issued for the planned action ordinance. Notice for the planned action and notice of the community meeting required by this subsection (3)(b) must be mailed or otherwise verifiably provided to: (i) All affected federally recognized tribal governments; and (ii) agencies with jurisdiction over the future development anticipated for the planned action. The determination of consistency, and the adequacy of any environmental review that was specifically deferred, are subject to the type of administrative appeal that the county, city, or town provides for the proposal itself consistent with RCW 36.70B.060.</w:t>
      </w:r>
    </w:p>
    <w:p>
      <w:pPr>
        <w:spacing w:before="0" w:after="0" w:line="408" w:lineRule="exact"/>
        <w:ind w:left="0" w:right="0" w:firstLine="576"/>
        <w:jc w:val="left"/>
      </w:pPr>
      <w:r>
        <w:rPr/>
        <w:t xml:space="preserve">(4) For a planned action ordinance that encompasses the entire jurisdictional boundary of a county, city, or town, at least one community meeting must be held before the notice is issued for the planned action ordinance. Notice for the planned action ordinance and notice of the community meeting required by this subsection must be mailed or otherwise verifiably provided to:</w:t>
      </w:r>
    </w:p>
    <w:p>
      <w:pPr>
        <w:spacing w:before="0" w:after="0" w:line="408" w:lineRule="exact"/>
        <w:ind w:left="0" w:right="0" w:firstLine="576"/>
        <w:jc w:val="left"/>
      </w:pPr>
      <w:r>
        <w:rPr/>
        <w:t xml:space="preserve">(a) All property owners of record within the county, city, or town;</w:t>
      </w:r>
    </w:p>
    <w:p>
      <w:pPr>
        <w:spacing w:before="0" w:after="0" w:line="408" w:lineRule="exact"/>
        <w:ind w:left="0" w:right="0" w:firstLine="576"/>
        <w:jc w:val="left"/>
      </w:pPr>
      <w:r>
        <w:rPr/>
        <w:t xml:space="preserve">(b) All affected federally recognized tribal governments; and</w:t>
      </w:r>
    </w:p>
    <w:p>
      <w:pPr>
        <w:spacing w:before="0" w:after="0" w:line="408" w:lineRule="exact"/>
        <w:ind w:left="0" w:right="0" w:firstLine="576"/>
        <w:jc w:val="left"/>
      </w:pPr>
      <w:r>
        <w:rPr/>
        <w:t xml:space="preserve">(c) All agencies with jurisdiction over the future development anticipated for the planned action.</w:t>
      </w:r>
    </w:p>
    <w:p>
      <w:pPr>
        <w:spacing w:before="0" w:after="0" w:line="408" w:lineRule="exact"/>
        <w:ind w:left="0" w:right="0" w:firstLine="576"/>
        <w:jc w:val="left"/>
      </w:pPr>
      <w:r>
        <w:rPr>
          <w:u w:val="single"/>
        </w:rPr>
        <w:t xml:space="preserve">(5) For purposes of this section, "major transit stop" means a commuter rail stop, a stop on a rail or fixed guideway or transitway system, or a stop on a high capacity transportation service funded or expanded under chapter 81.104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2017.</w:t>
      </w:r>
    </w:p>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0be978b530cb475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317c04b7b4df8" /><Relationship Type="http://schemas.openxmlformats.org/officeDocument/2006/relationships/footer" Target="/word/footer.xml" Id="R0be978b530cb475f" /></Relationships>
</file>