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0fbb90cef4f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5779</w:t>
      </w:r>
    </w:p>
    <w:p>
      <w:pPr>
        <w:jc w:val="center"/>
        <w:spacing w:before="480" w:after="0" w:line="240"/>
      </w:pPr>
      <w:r>
        <w:t xml:space="preserve">Chapter </w:t>
      </w:r>
      <w:r>
        <w:rPr/>
        <w:t xml:space="preserve">226</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BEHAVIORAL HEALTH CARE--PRIMARY CARE INTEGRATION</w:t>
      </w:r>
    </w:p>
    <w:p>
      <w:pPr>
        <w:spacing w:before="720" w:after="240" w:line="240" w:lineRule="exact"/>
        <w:ind w:left="0" w:right="0" w:firstLine="576"/>
        <w:jc w:val="left"/>
      </w:pPr>
      <w:r>
        <w:t xml:space="preserve">EFFECTIVE DATE: </w:t>
      </w:r>
      <w:r>
        <w:rPr/>
        <w:t xml:space="preserve">7/23/2017 -- Except for sections 2 and 3,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10:58 AM with the exception of section 7,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Brown and O'Ban)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integration in primary care; amending RCW 74.09.010, 74.09.495, and 70.320.020; adding new sections to chapter 74.09 RCW; creating a new section; repealing RCW 18.205.040;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transformation in Washington state requires a multifaceted approach to implement sustainable solutions for the integration of behavioral and physical health. Effective integration requires a holistic approach and cannot be limited to one strategy or model. Bidirectional integration of primary care and behavioral health is a foundational strategy to reduce health disparities and provide better care coordination for patients regardless of where they choose to receive care.</w:t>
      </w:r>
    </w:p>
    <w:p>
      <w:pPr>
        <w:spacing w:before="0" w:after="0" w:line="408" w:lineRule="exact"/>
        <w:ind w:left="0" w:right="0" w:firstLine="576"/>
        <w:jc w:val="left"/>
      </w:pPr>
      <w:r>
        <w:rPr/>
        <w:t xml:space="preserve">An important component to health care integration supported both by research and experience in Washington is primary care behavioral health, a model in which behavioral health providers, sometimes called behavioral health consultants, are fully integrated in primary care. The primary care behavioral health model originated more than two decades ago, has become standard practice nationally in patient centered medical homes, and has been endorsed as a viable integration strategy by Washington's Dr. Robert J. Bree Collaborative.</w:t>
      </w:r>
    </w:p>
    <w:p>
      <w:pPr>
        <w:spacing w:before="0" w:after="0" w:line="408" w:lineRule="exact"/>
        <w:ind w:left="0" w:right="0" w:firstLine="576"/>
        <w:jc w:val="left"/>
      </w:pPr>
      <w:r>
        <w:rPr/>
        <w:t xml:space="preserve">Primary care settings are a gateway for many individuals with behavioral health and primary care needs. An estimated one in four primary care patients have an identifiable behavioral health need and as many as seventy percent of primary care visits are impacted by a psychosocial component. A behavioral health consultant engages primary care patients and their caregivers on the same day as a medical visit, often in the same exam room. This warm hand-off approach fosters coordinated whole-person care, increases access to behavioral health services, and reduces stigma and cultural barriers in a cost-effective manner. Patients are provided evidence-based brief interventions and skills training, with more severe needs being effectively engaged, assessed, and referred to appropriate specialized care.</w:t>
      </w:r>
    </w:p>
    <w:p>
      <w:pPr>
        <w:spacing w:before="0" w:after="0" w:line="408" w:lineRule="exact"/>
        <w:ind w:left="0" w:right="0" w:firstLine="576"/>
        <w:jc w:val="left"/>
      </w:pPr>
      <w:r>
        <w:rPr/>
        <w:t xml:space="preserve">While the benefits of primary care behavioral health are not restricted to children, the primary care behavioral health model also provides a unique opportunity to engage children who have a strong relationship with primary care, identify problems early, and assure healthy development. Investment in primary care behavioral health creates opportunities for prevention and early detection that pay dividends throughout the life cycle.</w:t>
      </w:r>
    </w:p>
    <w:p>
      <w:pPr>
        <w:spacing w:before="0" w:after="0" w:line="408" w:lineRule="exact"/>
        <w:ind w:left="0" w:right="0" w:firstLine="576"/>
        <w:jc w:val="left"/>
      </w:pPr>
      <w:r>
        <w:rPr/>
        <w:t xml:space="preserve">The legislature also recognizes that for individuals with more complex behavioral health disorders, there are tremendous barriers to accessing primary care. Whole-person care in behavioral health is an evidence-based model for integrating primary care into behavioral health settings where these patients already receive care. Health disparities among people with behavioral health disorders have been well-documented for decades. People with serious mental illness or substance use disorders continue to experience multiple chronic health conditions and dramatically reduced life expectancy while also constituting one of the highest-cost and highest-risk populations. Two-thirds of premature deaths are due to preventable or treatable medical conditions such as cardiovascular, pulmonary, and infectious diseases, and forty-four percent of all cigarettes consumed nationally are smoked by people with serious mental illness.</w:t>
      </w:r>
    </w:p>
    <w:p>
      <w:pPr>
        <w:spacing w:before="0" w:after="0" w:line="408" w:lineRule="exact"/>
        <w:ind w:left="0" w:right="0" w:firstLine="576"/>
        <w:jc w:val="left"/>
      </w:pPr>
      <w:r>
        <w:rPr/>
        <w:t xml:space="preserve">The whole-person care in behavioral health model allows behavioral health providers to take responsibility for managing the full array of physical health needs, providing routine basic health screening, and ensuring integrated primary care by actively coordinating with or providing on-site primary care services.</w:t>
      </w:r>
    </w:p>
    <w:p>
      <w:pPr>
        <w:spacing w:before="0" w:after="0" w:line="408" w:lineRule="exact"/>
        <w:ind w:left="0" w:right="0" w:firstLine="576"/>
        <w:jc w:val="left"/>
      </w:pPr>
      <w:r>
        <w:rPr/>
        <w:t xml:space="preserve">Providers in Washington need guidance on how to effectively implement bidirectional integration models in a manner that is also financially sustainable. Payment methodologies must be scrutinized to remove nonessential restrictions and limitations that restrict the scope of practice of behavioral health professionals, impede same-day billing for behavioral health and primary care services, abet billing errors, and stymie innovation that supports wellness and health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substance use disorder professionals, substance use disorder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w:t>
      </w:r>
      <w:r>
        <w:rPr>
          <w:u w:val="single"/>
        </w:rPr>
        <w:t xml:space="preserve">"Bidirectional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u w:val="single"/>
        </w:rPr>
        <w:t xml:space="preserve">(3)</w:t>
      </w:r>
      <w:r>
        <w:rPr/>
        <w:t xml:space="preserve">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"County" means the board of county commissioners, county council, county executive, or tribal jurisdiction, or its designee.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health" means the Washington state department of health created pursuant to RCW 43.70.020.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the Washington state health care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"Internal management" means the administration of medical assistance, medical care services, the children's health program, and the limited casualty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"Nursing home" means nursing home as defined in RCW 18.51.010.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"Poverty" means the federal poverty level determined annually by the United States department of health and human services, or successor agency.</w:t>
      </w:r>
    </w:p>
    <w:p>
      <w:pPr>
        <w:spacing w:before="0" w:after="0" w:line="408" w:lineRule="exact"/>
        <w:ind w:left="0" w:right="0" w:firstLine="576"/>
        <w:jc w:val="left"/>
      </w:pPr>
      <w:r>
        <w:t>((</w:t>
      </w:r>
      <w:r>
        <w:rPr>
          <w:strike/>
        </w:rPr>
        <w:t xml:space="preserve">(18)</w:t>
      </w:r>
      <w:r>
        <w:t>))</w:t>
      </w:r>
      <w:r>
        <w:rPr/>
        <w:t xml:space="preserve"> </w:t>
      </w:r>
      <w:r>
        <w:rPr>
          <w:u w:val="single"/>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u w:val="single"/>
        </w:rPr>
        <w:t xml:space="preserve">(20)</w:t>
      </w:r>
      <w:r>
        <w:rPr/>
        <w:t xml:space="preserve"> "Primary care provider" means a general practice physician, family practitioner, internist, pediatrician, </w:t>
      </w:r>
      <w:r>
        <w:t>((</w:t>
      </w:r>
      <w:r>
        <w:rPr>
          <w:strike/>
        </w:rPr>
        <w:t xml:space="preserve">osteopath</w:t>
      </w:r>
      <w:r>
        <w:t>))</w:t>
      </w:r>
      <w:r>
        <w:rPr/>
        <w:t xml:space="preserve"> </w:t>
      </w:r>
      <w:r>
        <w:rPr>
          <w:u w:val="single"/>
        </w:rPr>
        <w:t xml:space="preserve">osteopathic physician</w:t>
      </w:r>
      <w:r>
        <w:rPr/>
        <w:t xml:space="preserve">,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"Secretary" means the secretary of social and health services.</w:t>
      </w:r>
    </w:p>
    <w:p>
      <w:pPr>
        <w:spacing w:before="0" w:after="0" w:line="408" w:lineRule="exact"/>
        <w:ind w:left="0" w:right="0" w:firstLine="576"/>
        <w:jc w:val="left"/>
      </w:pPr>
      <w:r>
        <w:rPr>
          <w:u w:val="single"/>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increase the availability of behavioral health services and incentivize adoption of the primary care behavioral health model, the authority must establish a methodology and rate which provides increased reimbursement to providers for behavioral health services provided to patients in primary care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2014 c 225 s 107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w:t>
      </w:r>
      <w:r>
        <w:t>((</w:t>
      </w:r>
      <w:r>
        <w:rPr>
          <w:strike/>
        </w:rPr>
        <w:t xml:space="preserve">have [has]</w:t>
      </w:r>
      <w:r>
        <w:t>))</w:t>
      </w:r>
      <w:r>
        <w:rPr/>
        <w:t xml:space="preserve"> </w:t>
      </w:r>
      <w:r>
        <w:rPr>
          <w:u w:val="single"/>
        </w:rPr>
        <w:t xml:space="preserve">has</w:t>
      </w:r>
      <w:r>
        <w:rPr/>
        <w:t xml:space="preserve">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u w:val="single"/>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(Use of title) and 2014 c 225 s 108, 2008 c 135 s 17, &amp; 1998 c 243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Engrossed Substitute House Bill No. 1340 (including any later amendments or substitutes) is not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Engrossed Substitute House Bill No. 1340 (including any later amendments or substitutes) is signed into law by the governor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 with the exception of certain items that were vetoed.</w:t>
      </w:r>
    </w:p>
    <w:p>
      <w:pPr>
        <w:spacing w:before="0" w:after="0" w:line="408" w:lineRule="exact"/>
        <w:ind w:left="0" w:right="0" w:firstLine="576"/>
        <w:jc w:val="left"/>
      </w:pPr>
      <w:r>
        <w:rPr/>
        <w:t xml:space="preserve">Filed in Office of Secretary of State May 5,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7, Substitute Senate Bill No. 5779 entitled:</w:t>
      </w:r>
    </w:p>
    <w:p>
      <w:pPr>
        <w:spacing w:before="120" w:after="0" w:line="408" w:lineRule="exact"/>
        <w:ind w:left="0" w:right="0" w:firstLine="576"/>
        <w:jc w:val="left"/>
      </w:pPr>
      <w:r>
        <w:rPr/>
        <w:t xml:space="preserve">"AN ACT Relating to behavioral health integration in primary care."</w:t>
      </w:r>
    </w:p>
    <w:p>
      <w:pPr>
        <w:spacing w:before="120" w:after="0" w:line="408" w:lineRule="exact"/>
        <w:ind w:left="0" w:right="0" w:firstLine="0"/>
        <w:jc w:val="left"/>
      </w:pPr>
      <w:r>
        <w:rPr/>
        <w:t xml:space="preserve">Section 7 of this bill states that subject to appropriation, the Health Care Authority should implement a rate with "the intention that it will increase the availability of behavioral health services and incentivize adoption of the primary care behavioral health model." The section further states that the rate should "provide increased reimbursement to providers for behavioral health services provided to patients in primary care settings."</w:t>
      </w:r>
    </w:p>
    <w:p>
      <w:pPr>
        <w:spacing w:before="120" w:after="0" w:line="408" w:lineRule="exact"/>
        <w:ind w:left="0" w:right="0" w:firstLine="0"/>
        <w:jc w:val="left"/>
      </w:pPr>
      <w:r>
        <w:rPr/>
        <w:t xml:space="preserve">Section 7 is unnecessary because we do not yet know what funding may be required and no budget has identified funding that corresponds to this section of this bill. This section is therefore premature and the agency does not have the capacity to absorb any new potential costs within its current funding.</w:t>
      </w:r>
    </w:p>
    <w:p>
      <w:pPr>
        <w:spacing w:before="120" w:after="0" w:line="408" w:lineRule="exact"/>
        <w:ind w:left="0" w:right="0" w:firstLine="0"/>
        <w:jc w:val="left"/>
      </w:pPr>
      <w:r>
        <w:rPr/>
        <w:t xml:space="preserve">"This veto does not impact the substance of the bill. I agree that we must increase access to behavioral health services; this is a priority the state has been deeply engaged in for some time. In addition, while I am vetoing Section 7, I am directing the Health Care Authority once the payment code review is done as required in the substance of the bill, to recommend an appropriate reimbursement rate for providers for this work, and report any projected costs to the appropriate committees of the legislature and myself by October 15, 2017, and submit a decision package for consideration as part of next year's supplemental budget."</w:t>
      </w:r>
    </w:p>
    <w:p>
      <w:pPr>
        <w:spacing w:before="120" w:after="0" w:line="408" w:lineRule="exact"/>
        <w:ind w:left="0" w:right="0" w:firstLine="0"/>
        <w:jc w:val="left"/>
      </w:pPr>
      <w:r>
        <w:rPr/>
        <w:t xml:space="preserve">For these reasons I have vetoed Section 7 of Substitute Senate Bill No. 5779.</w:t>
      </w:r>
    </w:p>
    <w:p>
      <w:pPr>
        <w:spacing w:before="120" w:after="0" w:line="408" w:lineRule="exact"/>
        <w:ind w:left="0" w:right="0" w:firstLine="0"/>
        <w:jc w:val="left"/>
      </w:pPr>
      <w:r>
        <w:rPr/>
        <w:t xml:space="preserve">With the exception of Section 7, Substitute Senate Bill No. 5779 is approved."</w:t>
      </w:r>
    </w:p>
    <w:sectPr>
      <w:pgNumType w:start="1"/>
      <w:footerReference xmlns:r="http://schemas.openxmlformats.org/officeDocument/2006/relationships" r:id="R91ba63c59aeb4d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cd105ffd942b5" /><Relationship Type="http://schemas.openxmlformats.org/officeDocument/2006/relationships/footer" Target="/word/footer.xml" Id="R91ba63c59aeb4d1e" /></Relationships>
</file>