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3a3eee0154e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5835</w:t>
      </w:r>
    </w:p>
    <w:p>
      <w:pPr>
        <w:jc w:val="center"/>
        <w:spacing w:before="480" w:after="0" w:line="240"/>
      </w:pPr>
      <w:r>
        <w:t xml:space="preserve">Chapter </w:t>
      </w:r>
      <w:r>
        <w:rPr/>
        <w:t xml:space="preserve">294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PREGNANCY--WORKPLACE ACCOMMODATIONS--DELIVERY SERVICES--ADVISORY COMMITTEE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10:14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Keiser, Baumgartner, Fain, Conway, Cleveland, Rivers, Kuderer, Braun, Rossi, Hasegawa, Hunt, and Saldaña)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healthy outcomes for pregnant women and infants; amending RCW 74.09.480; adding a new section to chapter 74.09 RCW; adding a new section to chapter 43.10 RCW;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pPr>
        <w:spacing w:before="0" w:after="0" w:line="408" w:lineRule="exact"/>
        <w:ind w:left="0" w:right="0" w:firstLine="576"/>
        <w:jc w:val="left"/>
      </w:pPr>
      <w:r>
        <w:rPr/>
        <w:t xml:space="preserve">(2)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pPr>
        <w:spacing w:before="0" w:after="0" w:line="408" w:lineRule="exact"/>
        <w:ind w:left="0" w:right="0" w:firstLine="576"/>
        <w:jc w:val="left"/>
      </w:pPr>
      <w:r>
        <w:rPr/>
        <w:t xml:space="preserve">(3)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pPr>
        <w:spacing w:before="0" w:after="0" w:line="408" w:lineRule="exact"/>
        <w:ind w:left="0" w:right="0" w:firstLine="576"/>
        <w:jc w:val="left"/>
      </w:pPr>
      <w:r>
        <w:rP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January 1, 2018, the authority shall require that all health care facilities that provide newborn delivery services to medical assistance clients establish policies and procedures to provide:</w:t>
      </w:r>
    </w:p>
    <w:p>
      <w:pPr>
        <w:spacing w:before="0" w:after="0" w:line="408" w:lineRule="exact"/>
        <w:ind w:left="0" w:right="0" w:firstLine="576"/>
        <w:jc w:val="left"/>
      </w:pPr>
      <w:r>
        <w:rPr/>
        <w:t xml:space="preserve">(a) Skin-to-skin placement of the newborn on the mother's chest immediately following birth to promote the initiation of breastfeeding, except as otherwise indicated by authority guidelines; and</w:t>
      </w:r>
    </w:p>
    <w:p>
      <w:pPr>
        <w:spacing w:before="0" w:after="0" w:line="408" w:lineRule="exact"/>
        <w:ind w:left="0" w:right="0" w:firstLine="576"/>
        <w:jc w:val="left"/>
      </w:pPr>
      <w:r>
        <w:rPr/>
        <w:t xml:space="preserve">(b) Room-in practices in which a newborn and a mother share the same room for the duration of their postdelivery stay at the facility, except as otherwise indicated by authority guidelines.</w:t>
      </w:r>
    </w:p>
    <w:p>
      <w:pPr>
        <w:spacing w:before="0" w:after="0" w:line="408" w:lineRule="exact"/>
        <w:ind w:left="0" w:right="0" w:firstLine="576"/>
        <w:jc w:val="left"/>
      </w:pPr>
      <w:r>
        <w:rPr/>
        <w:t xml:space="preserve">(2) The authority shall provide guidelines for hospitals to use when establishing policies and procedures for services under subsection (1) of this section, including circumstances in which providing the services is not appropriate.</w:t>
      </w:r>
    </w:p>
    <w:p>
      <w:pPr>
        <w:spacing w:before="0" w:after="0" w:line="408" w:lineRule="exact"/>
        <w:ind w:left="0" w:right="0" w:firstLine="576"/>
        <w:jc w:val="left"/>
      </w:pPr>
      <w:r>
        <w:rPr/>
        <w:t xml:space="preserve">(3)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and</w:t>
      </w:r>
    </w:p>
    <w:p>
      <w:pPr>
        <w:spacing w:before="0" w:after="0" w:line="408" w:lineRule="exact"/>
        <w:ind w:left="0" w:right="0" w:firstLine="576"/>
        <w:jc w:val="left"/>
      </w:pPr>
      <w:r>
        <w:rPr/>
        <w:t xml:space="preserve">(viii)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2011 1st sp.s. c 15 s 22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w:t>
      </w:r>
      <w:r>
        <w:rPr>
          <w:u w:val="single"/>
        </w:rPr>
        <w:t xml:space="preserve">advanced registered nurse practitioners, certified nurse midwives,</w:t>
      </w:r>
      <w:r>
        <w:rPr/>
        <w:t xml:space="preserve">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w:t>
      </w:r>
      <w:r>
        <w:rPr>
          <w:u w:val="single"/>
        </w:rPr>
        <w:t xml:space="preserve">as well as the information collected under section 2 of this act,</w:t>
      </w:r>
      <w:r>
        <w:rPr/>
        <w:t xml:space="preserve"> beginning in September 2010 for 2007 through 2009 and the authority shall provide the report biennially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 Administration of the advisory committee by the department must be done within existing resources.</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meet quarterly and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6603b40dda7a4d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9727f635e4e90" /><Relationship Type="http://schemas.openxmlformats.org/officeDocument/2006/relationships/footer" Target="/word/footer.xml" Id="R6603b40dda7a4d21" /></Relationships>
</file>