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dcd4c844ac46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5901</w:t>
      </w:r>
    </w:p>
    <w:p>
      <w:pPr>
        <w:jc w:val="center"/>
        <w:spacing w:before="480" w:after="0" w:line="240"/>
      </w:pPr>
      <w:r>
        <w:t xml:space="preserve">Chapter </w:t>
      </w:r>
      <w:r>
        <w:rPr/>
        <w:t xml:space="preserve">22</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EARLY CHILDHOOD EDUCATION AND ASSISTANCE PROGRAM--FULL IMPLEMENTATION DATE</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37</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93</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2:48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5901</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the early childhood education and assistance program; and amending RCW 43.215.456.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2015 3rd sp.s. c 7 s 12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2020-21</w:t>
      </w:r>
      <w:r>
        <w:t>))</w:t>
      </w:r>
      <w:r>
        <w:rPr/>
        <w:t xml:space="preserve"> </w:t>
      </w:r>
      <w:r>
        <w:rPr>
          <w:u w:val="single"/>
        </w:rPr>
        <w:t xml:space="preserve">2022-23</w:t>
      </w:r>
      <w:r>
        <w:rPr/>
        <w:t xml:space="preserve">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each year until full statewide implementation of the early learning program is achieved in the </w:t>
      </w:r>
      <w:r>
        <w:t>((</w:t>
      </w:r>
      <w:r>
        <w:rPr>
          <w:strike/>
        </w:rPr>
        <w:t xml:space="preserve">2020-21</w:t>
      </w:r>
      <w:r>
        <w:t>))</w:t>
      </w:r>
      <w:r>
        <w:rPr/>
        <w:t xml:space="preserve"> </w:t>
      </w:r>
      <w:r>
        <w:rPr>
          <w:u w:val="single"/>
        </w:rPr>
        <w:t xml:space="preserve">2022-23</w:t>
      </w:r>
      <w:r>
        <w:rPr/>
        <w:t xml:space="preserve"> school year, at which time any eligible child shall be entitled to be enrolled in the program.</w:t>
      </w:r>
    </w:p>
    <w:p>
      <w:pPr>
        <w:spacing w:before="0" w:after="0" w:line="408" w:lineRule="exact"/>
        <w:ind w:left="0" w:right="0" w:firstLine="576"/>
        <w:jc w:val="left"/>
      </w:pPr>
      <w:r>
        <w:rPr/>
        <w:t xml:space="preserve">(6)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2017.</w:t>
      </w:r>
    </w:p>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886e79d3713c466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5edeb78ac94650" /><Relationship Type="http://schemas.openxmlformats.org/officeDocument/2006/relationships/footer" Target="/word/footer.xml" Id="R886e79d3713c4660" /></Relationships>
</file>