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d2ee829ba649e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6124</w:t>
      </w:r>
    </w:p>
    <w:p>
      <w:pPr>
        <w:jc w:val="center"/>
        <w:spacing w:before="480" w:after="0" w:line="240"/>
      </w:pPr>
      <w:r>
        <w:t xml:space="preserve">Chapter </w:t>
      </w:r>
      <w:r>
        <w:rPr/>
        <w:t xml:space="preserve">305</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INVOLUNTARY COMMITMENT ACT--COURT HEARINGS BY VIDEO</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14, 2018</w:t>
            </w:r>
          </w:p>
          <w:p>
            <w:pPr>
              <w:ind w:left="0" w:right="0" w:firstLine="360"/>
            </w:pPr>
            <w:r>
              <w:t xml:space="preserve">Yeas </w:t>
              <w:t xml:space="preserve">46</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6124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28, 2018 1:33 PM</w:t>
            </w:r>
          </w:p>
        </w:tc>
        <w:tc>
          <w:tcPr>
            <w:tcW w:w="4560" w:type="dxa"/>
            <w:vAlign w:val="top"/>
          </w:tcPr>
          <w:p>
            <w:pPr>
              <w:jc w:val="center"/>
            </w:pPr>
            <w:r>
              <w:rPr>
                <w:t xml:space="preserve">FILED</w:t>
              </w:rPr>
            </w:r>
          </w:p>
          <w:p>
            <w:pPr>
              <w:jc w:val="center"/>
            </w:pPr>
            <w:r>
              <w:rPr>
                <w:rFonts w:ascii="Times New Roman" w:hAnsi="Times New Roman"/>
                <w:sz w:val="20"/>
              </w:rPr>
              <w:t xml:space="preserve">March 29,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6124</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Human Services &amp; Corrections (originally sponsored by Senators Dhingra, Palumbo, Mullet, Frockt, Takko, Darneille, Rolfes, Billig, Cleveland, Kuderer, Wellman, Carlyle, Ranker, Hasegawa, Saldaña, Nelson, Keiser, McCoy, Van De Wege, Chase, and O'Ban)</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that court hearings under the involuntary commitment act may be conducted by video; and amending RCW 71.05.020.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2017 3rd sp.s. c 14 s 14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(7)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social and health services;</w:t>
      </w:r>
    </w:p>
    <w:p>
      <w:pPr>
        <w:spacing w:before="0" w:after="0" w:line="408" w:lineRule="exact"/>
        <w:ind w:left="0" w:right="0" w:firstLine="576"/>
        <w:jc w:val="left"/>
      </w:pPr>
      <w:r>
        <w:rPr/>
        <w:t xml:space="preserve">(13) "Designated crisis responder" means a mental health professional appointed by the behavioral health organization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(18)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(19)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(20)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(21)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(22) </w:t>
      </w:r>
      <w:r>
        <w:rPr>
          <w:u w:val="single"/>
        </w:rPr>
        <w:t xml:space="preserve">"Hearing" means any proceeding conducted in open court.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p>
    <w:p>
      <w:pPr>
        <w:spacing w:before="0" w:after="0" w:line="408" w:lineRule="exact"/>
        <w:ind w:left="0" w:right="0" w:firstLine="576"/>
        <w:jc w:val="left"/>
      </w:pPr>
      <w:r>
        <w:rPr>
          <w:u w:val="single"/>
        </w:rPr>
        <w:t xml:space="preserve">(23)</w:t>
      </w:r>
      <w:r>
        <w:rPr/>
        <w:t xml:space="preserve">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"Professional person" means a mental health professional, chemical dependency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or substance use disorders;</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"Resource management services" has the meaning given in chapter 71.24 RCW;</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"Secretary" means the secretary of the department of social and health services, or his or her designee;</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certified as such by the department;</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"Serious violent offense" has the same meaning as provided in RCW 9.94A.030;</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"Violent act" means behavior that resulted in homicide, attempted suicide, nonfatal injuries, or substantial damage to property.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14, 2018.</w:t>
      </w:r>
    </w:p>
    <w:p>
      <w:pPr>
        <w:spacing w:before="0" w:after="0" w:line="408" w:lineRule="exact"/>
        <w:ind w:left="0" w:right="0" w:firstLine="576"/>
        <w:jc w:val="left"/>
      </w:pPr>
      <w:r>
        <w:rPr/>
        <w:t xml:space="preserve">Passed by the House March 1, 2018.</w:t>
      </w:r>
    </w:p>
    <w:p>
      <w:pPr>
        <w:spacing w:before="0" w:after="0" w:line="408" w:lineRule="exact"/>
        <w:ind w:left="0" w:right="0" w:firstLine="576"/>
        <w:jc w:val="left"/>
      </w:pPr>
      <w:r>
        <w:rPr/>
        <w:t xml:space="preserve">Approved by the Governor March 28, 2018.</w:t>
      </w:r>
    </w:p>
    <w:p>
      <w:pPr>
        <w:spacing w:before="0" w:after="0" w:line="408" w:lineRule="exact"/>
        <w:ind w:left="0" w:right="0" w:firstLine="576"/>
        <w:jc w:val="left"/>
      </w:pPr>
      <w:r>
        <w:rPr/>
        <w:t xml:space="preserve">Filed in Office of Secretary of State March 29, 2018.</w:t>
      </w:r>
    </w:p>
    <w:sectPr>
      <w:pgNumType w:start="1"/>
      <w:footerReference xmlns:r="http://schemas.openxmlformats.org/officeDocument/2006/relationships" r:id="Ref99df02492d4a8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6124.SL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3d3efd6f1e47ef" /><Relationship Type="http://schemas.openxmlformats.org/officeDocument/2006/relationships/footer" Target="/word/footer.xml" Id="Ref99df02492d4a81" /></Relationships>
</file>