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4be1d0ec7446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6519</w:t>
      </w:r>
    </w:p>
    <w:p>
      <w:pPr>
        <w:jc w:val="center"/>
        <w:spacing w:before="480" w:after="0" w:line="240"/>
      </w:pPr>
      <w:r>
        <w:t xml:space="preserve">Chapter </w:t>
      </w:r>
      <w:r>
        <w:rPr/>
        <w:t xml:space="preserve">107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MARINE PILOTAGE TARIFFS</w:t>
      </w:r>
    </w:p>
    <w:p>
      <w:pPr>
        <w:spacing w:before="720" w:after="240" w:line="240" w:lineRule="exact"/>
        <w:ind w:left="0" w:right="0" w:firstLine="576"/>
        <w:jc w:val="left"/>
      </w:pPr>
      <w:r>
        <w:t xml:space="preserve">EFFECTIVE DATE: </w:t>
      </w:r>
      <w:r>
        <w:rPr/>
        <w:t xml:space="preserve">July 1, 2019</w:t>
      </w:r>
      <w:r>
        <w:rPr>
          <w:rFonts w:ascii="Times New Roman" w:hAnsi="Times New Roman"/>
        </w:rPr>
        <w:t xml:space="preserve">—</w:t>
      </w:r>
      <w:r>
        <w:rPr/>
        <w:t xml:space="preserve">Except for section 15, which becomes effective 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2:21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King and Hobbs)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establishment of marine pilotage tariffs; amending RCW 53.08.390, 88.16.035, 88.16.070, 88.16.120, 88.16.130, and 88.16.061; adding a new section to chapter 88.16 RCW; adding a new chapter to Title 81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utilities and transportation commission shall under sections 7 through 12 of this act periodically, but not more frequently than annually, establish the pilotage tariffs for pilotage services provided under this chapter: PROVIDED, That the utilities and transportation commission may establish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commission: PROVIDED FURTHER, That as an element of the Puget Sound pilotage district tariff, the utilities and transportation commission may consider pilot retirement expenses incurred in the prior year in the Puget Sound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(2) By December 1, 2018, the utilities and transportation commission shall submit to the transportation committees of the legislature any additional statutory changes necessary to implement this act.</w:t>
      </w:r>
    </w:p>
    <w:p>
      <w:pPr>
        <w:spacing w:before="0" w:after="0" w:line="408" w:lineRule="exact"/>
        <w:ind w:left="0" w:right="0" w:firstLine="576"/>
        <w:jc w:val="left"/>
      </w:pPr>
      <w:r>
        <w:rPr/>
        <w:t xml:space="preserve">(3) By July 1, 2020, the utilities and transportation commission shall provide a report to the governor and the transportation committees of the legislature regarding matters pertaining to establishing tariffs under this section that includes a comparison of the process and outcomes in relation to the recommendations made in the January 2018 joint transportation committee Washington state pilotage final report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390</w:t>
      </w:r>
      <w:r>
        <w:rPr/>
        <w:t xml:space="preserve"> and 2010 c 8 s 16003 are each amended to read as follows:</w:t>
      </w:r>
    </w:p>
    <w:p>
      <w:pPr>
        <w:spacing w:before="0" w:after="0" w:line="408" w:lineRule="exact"/>
        <w:ind w:left="0" w:right="0" w:firstLine="576"/>
        <w:jc w:val="left"/>
      </w:pPr>
      <w:r>
        <w:rPr/>
        <w:t xml:space="preserve">A countywide port district located in part or in whole within the Grays Harbor pilotage district, as defined by RCW 88.16.050(2), may commence pilotage service with the following powers and subject to the conditions contained in this section.</w:t>
      </w:r>
    </w:p>
    <w:p>
      <w:pPr>
        <w:spacing w:before="0" w:after="0" w:line="408" w:lineRule="exact"/>
        <w:ind w:left="0" w:right="0" w:firstLine="576"/>
        <w:jc w:val="left"/>
      </w:pPr>
      <w:r>
        <w:rPr/>
        <w:t xml:space="preserve">(1) Persons employed to perform the pilotage service of a port district must be licensed under chapter 88.16 RCW to provide pilotage.</w:t>
      </w:r>
    </w:p>
    <w:p>
      <w:pPr>
        <w:spacing w:before="0" w:after="0" w:line="408" w:lineRule="exact"/>
        <w:ind w:left="0" w:right="0" w:firstLine="576"/>
        <w:jc w:val="left"/>
      </w:pPr>
      <w:r>
        <w:rPr/>
        <w:t xml:space="preserve">(2) Before establishing pilotage service, a port district shall give at least sixty days' written notice to the chair of the board of pilotage commissioners to provide pilotage.</w:t>
      </w:r>
    </w:p>
    <w:p>
      <w:pPr>
        <w:spacing w:before="0" w:after="0" w:line="408" w:lineRule="exact"/>
        <w:ind w:left="0" w:right="0" w:firstLine="576"/>
        <w:jc w:val="left"/>
      </w:pPr>
      <w:r>
        <w:rPr/>
        <w:t xml:space="preserve">(3) A port district providing pilotage service under this section requiring additional pilots may petition the board of pilotage commissioners to qualify and license as a pilot a person who has passed the examination and is on the waiting list for the training program for the district. If there are no persons on the waiting list, the board shall solicit applicants and offer the examination.</w:t>
      </w:r>
    </w:p>
    <w:p>
      <w:pPr>
        <w:spacing w:before="0" w:after="0" w:line="408" w:lineRule="exact"/>
        <w:ind w:left="0" w:right="0" w:firstLine="576"/>
        <w:jc w:val="left"/>
      </w:pPr>
      <w:r>
        <w:rPr/>
        <w:t xml:space="preserve">(4) In addition to the power to employ or contract with pilots, a port district providing pilotage services under this section has such other powers as are reasonably necessary to accomplish the purpose of this section including, but not limited to, providing through ownership or contract pilots launches, dispatcher services, or ancillary tug services required for operations or safety.</w:t>
      </w:r>
    </w:p>
    <w:p>
      <w:pPr>
        <w:spacing w:before="0" w:after="0" w:line="408" w:lineRule="exact"/>
        <w:ind w:left="0" w:right="0" w:firstLine="576"/>
        <w:jc w:val="left"/>
      </w:pPr>
      <w:r>
        <w:rPr/>
        <w:t xml:space="preserve">(5)</w:t>
      </w:r>
      <w:r>
        <w:rPr>
          <w:u w:val="single"/>
        </w:rPr>
        <w:t xml:space="preserve">(a)</w:t>
      </w:r>
      <w:r>
        <w:rPr/>
        <w:t xml:space="preserve"> A port district providing pilotage services under this section may recommend to the </w:t>
      </w:r>
      <w:r>
        <w:rPr>
          <w:u w:val="single"/>
        </w:rPr>
        <w:t xml:space="preserve">utilities and transportation commission tariffs for pilotage services provided under chapter 88.16 RCW, and may recommend to the</w:t>
      </w:r>
      <w:r>
        <w:rPr/>
        <w:t xml:space="preserve"> board of pilotage commissioners </w:t>
      </w:r>
      <w:r>
        <w:rPr>
          <w:u w:val="single"/>
        </w:rPr>
        <w:t xml:space="preserve">rules of service governing its pilotage services for consideration and adoption consistent with RCW 88.16.035. The</w:t>
      </w:r>
      <w:r>
        <w:rPr/>
        <w:t xml:space="preserve"> rules of service, rates, and tariffs </w:t>
      </w:r>
      <w:r>
        <w:t>((</w:t>
      </w:r>
      <w:r>
        <w:rPr>
          <w:strike/>
        </w:rPr>
        <w:t xml:space="preserve">governing its pilotage services for consideration and adoption pursuant to RCW 88.16.035. The rules, rates, and tariffs</w:t>
      </w:r>
      <w:r>
        <w:t>))</w:t>
      </w:r>
      <w:r>
        <w:rPr/>
        <w:t xml:space="preserve"> recommended by the port district must have been approved in open meetings of the port district </w:t>
      </w:r>
      <w:r>
        <w:t>((</w:t>
      </w:r>
      <w:r>
        <w:rPr>
          <w:strike/>
        </w:rPr>
        <w:t xml:space="preserve">ten</w:t>
      </w:r>
      <w:r>
        <w:t>))</w:t>
      </w:r>
      <w:r>
        <w:rPr/>
        <w:t xml:space="preserve"> </w:t>
      </w:r>
      <w:r>
        <w:rPr>
          <w:u w:val="single"/>
        </w:rPr>
        <w:t xml:space="preserve">thirty</w:t>
      </w:r>
      <w:r>
        <w:rPr/>
        <w:t xml:space="preserve"> or more days after published notice in a newspaper of general circulation and after mailing a copy of the notice to</w:t>
      </w:r>
      <w:r>
        <w:rPr>
          <w:u w:val="single"/>
        </w:rPr>
        <w:t xml:space="preserve">: (i) The utilities and transportation commission for rate and tariff consideration, or (ii)</w:t>
      </w:r>
      <w:r>
        <w:rPr/>
        <w:t xml:space="preserve"> the chair of the board of pilotage commissioners </w:t>
      </w:r>
      <w:r>
        <w:rPr>
          <w:u w:val="single"/>
        </w:rPr>
        <w:t xml:space="preserve">for rules of service consideration</w:t>
      </w:r>
      <w:r>
        <w:rPr/>
        <w:t xml:space="preserve">. </w:t>
      </w:r>
      <w:r>
        <w:rPr>
          <w:u w:val="single"/>
        </w:rPr>
        <w:t xml:space="preserve">The port district shall release its pilotage budget, including the five year capital spending plan, prior year pilotage financial statement, and the proposed pilotage tariff, no later than thirty days prior to a public hearing. The port district shall receive public comments for thirty days before the port district commission may approve and recommend the pilotage tariff, rates, or rules of service.</w:t>
      </w:r>
    </w:p>
    <w:p>
      <w:pPr>
        <w:spacing w:before="0" w:after="0" w:line="408" w:lineRule="exact"/>
        <w:ind w:left="0" w:right="0" w:firstLine="576"/>
        <w:jc w:val="left"/>
      </w:pPr>
      <w:r>
        <w:rPr>
          <w:u w:val="single"/>
        </w:rPr>
        <w:t xml:space="preserve">(b) The port district must include a charge in its tariff until such time as the pilot retirement agreement expenses for Grays Harbor pilotage district pilots employed prior to October 1, 2001, are no longer owed. The port district shall determine the charge owed as pilot retirement agreement expenses. The charge must be sufficient to cover costs associated with the pilot retirement agreement expenses for Grays Harbor pilots employed prior to October 1, 2001. The revenue collected from the charge must be deposited into an account maintained by the port district solely for the pilot retirement agreement expenses of the Grays Harbor pilots employed prior to October 1, 2001. Under no circumstances shall the port district be obligated to fund or pay for any portion of the retirement agreement expenses for Grays Harbor pilots employed prior to October 1, 2001.</w:t>
      </w:r>
    </w:p>
    <w:p>
      <w:pPr>
        <w:spacing w:before="0" w:after="0" w:line="408" w:lineRule="exact"/>
        <w:ind w:left="0" w:right="0" w:firstLine="576"/>
        <w:jc w:val="left"/>
      </w:pPr>
      <w:r>
        <w:rPr/>
        <w:t xml:space="preserve">(6) A pilot providing pilotage services under this section must comply with all requirements of the pilotage act, chapter 88.16 RCW, and all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w:t>
      </w:r>
      <w:r>
        <w:t>((</w:t>
      </w:r>
      <w:r>
        <w:rPr>
          <w:strike/>
        </w:rPr>
        <w:t xml:space="preserve">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r>
        <w:t>))</w:t>
      </w:r>
      <w:r>
        <w:rPr/>
        <w:t xml:space="preserve"> </w:t>
      </w:r>
      <w:r>
        <w:rPr>
          <w:u w:val="single"/>
        </w:rPr>
        <w:t xml:space="preserve">Provide assistance to the utilities and transportation commission, as requested by the utilities and transportation commission, in its performance of pilotage tariff setting functions under sections 7 through 12 of this act</w:t>
      </w:r>
      <w:r>
        <w:rPr/>
        <w:t xml:space="preserve">;</w:t>
      </w:r>
    </w:p>
    <w:p>
      <w:pPr>
        <w:spacing w:before="0" w:after="0" w:line="408" w:lineRule="exact"/>
        <w:ind w:left="0" w:right="0" w:firstLine="576"/>
        <w:jc w:val="left"/>
      </w:pPr>
      <w:r>
        <w:rPr/>
        <w:t xml:space="preserve">(f) File annually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2017 c 88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w:t>
      </w:r>
      <w:r>
        <w:rPr>
          <w:u w:val="single"/>
        </w:rPr>
        <w:t xml:space="preserve">or established under sections 7 through 12 of this act</w:t>
      </w:r>
      <w:r>
        <w:rPr/>
        <w:t xml:space="preserve">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one thousand three hundred gross tons (international), does not exceed two hundred feet in overall length, 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 and is operated exclusively in the waters of the Puget Sound pilotage district and lower British Columbia, or (b) a yacht that is not more than one thousand three hundred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w:t>
      </w:r>
      <w:r>
        <w:rPr>
          <w:u w:val="single"/>
        </w:rPr>
        <w:t xml:space="preserve">or under sections 7 through 12 of this act</w:t>
      </w:r>
      <w:r>
        <w:rPr/>
        <w:t xml:space="preserve">: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120</w:t>
      </w:r>
      <w:r>
        <w:rPr/>
        <w:t xml:space="preserve"> and 1987 c 485 s 4 are each amended to read as follows:</w:t>
      </w:r>
    </w:p>
    <w:p>
      <w:pPr>
        <w:spacing w:before="0" w:after="0" w:line="408" w:lineRule="exact"/>
        <w:ind w:left="0" w:right="0" w:firstLine="576"/>
        <w:jc w:val="left"/>
      </w:pPr>
      <w:r>
        <w:rPr/>
        <w:t xml:space="preserve">No pilot shall charge, collect or receive and no person, firm, corporation or association shall pay for pilotage or other services performed hereunder any greater, less or different amount, directly or indirectly, than the rates or charges herein established or </w:t>
      </w:r>
      <w:r>
        <w:t>((</w:t>
      </w:r>
      <w:r>
        <w:rPr>
          <w:strike/>
        </w:rPr>
        <w:t xml:space="preserve">which may be hereafter fixed</w:t>
      </w:r>
      <w:r>
        <w:t>))</w:t>
      </w:r>
      <w:r>
        <w:rPr/>
        <w:t xml:space="preserve"> </w:t>
      </w:r>
      <w:r>
        <w:rPr>
          <w:u w:val="single"/>
        </w:rPr>
        <w:t xml:space="preserve">subsequently established by the utilities and transportation commission under sections 7 through 12 of this act and</w:t>
      </w:r>
      <w:r>
        <w:rPr/>
        <w:t xml:space="preserve"> by the board </w:t>
      </w:r>
      <w:r>
        <w:t>((</w:t>
      </w:r>
      <w:r>
        <w:rPr>
          <w:strike/>
        </w:rPr>
        <w:t xml:space="preserve">pursuant to</w:t>
      </w:r>
      <w:r>
        <w:t>))</w:t>
      </w:r>
      <w:r>
        <w:rPr/>
        <w:t xml:space="preserve"> </w:t>
      </w:r>
      <w:r>
        <w:rPr>
          <w:u w:val="single"/>
        </w:rPr>
        <w:t xml:space="preserve">under</w:t>
      </w:r>
      <w:r>
        <w:rPr/>
        <w:t xml:space="preserve"> this chapter. Any pilot, person, firm, corporation or association violating the provisions of this section shall be guilty of a misdemeanor and shall be punished pursuant to RCW 88.16.150 as now or hereafter amended, said prosecution to be conducted by the attorney general or the prosecuting attorney of any county wherein the offense or any part thereof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130</w:t>
      </w:r>
      <w:r>
        <w:rPr/>
        <w:t xml:space="preserve"> and 2013 c 23 s 533 are each amended to read as follows:</w:t>
      </w:r>
    </w:p>
    <w:p>
      <w:pPr>
        <w:spacing w:before="0" w:after="0" w:line="408" w:lineRule="exact"/>
        <w:ind w:left="0" w:right="0" w:firstLine="576"/>
        <w:jc w:val="left"/>
      </w:pPr>
      <w:r>
        <w:rPr/>
        <w:t xml:space="preserve">Any person not holding a license as pilot under the provisions of this chapter who pilots any vessel subject to the provisions of this chapter on waters covered by this chapter shall pay to the board the pilotage rates </w:t>
      </w:r>
      <w:r>
        <w:t>((</w:t>
      </w:r>
      <w:r>
        <w:rPr>
          <w:strike/>
        </w:rPr>
        <w:t xml:space="preserve">payable under the provisions of this chapter</w:t>
      </w:r>
      <w:r>
        <w:t>))</w:t>
      </w:r>
      <w:r>
        <w:rPr/>
        <w:t xml:space="preserve"> </w:t>
      </w:r>
      <w:r>
        <w:rPr>
          <w:u w:val="single"/>
        </w:rPr>
        <w:t xml:space="preserve">established by the utilities and transportation commission under sections 7 through 12 of this act</w:t>
      </w:r>
      <w:r>
        <w:rPr/>
        <w:t xml:space="preserve">. Any master or owner of a vessel required to employ a pilot licensed under the provisions of this chapter who refuses to do so when such a pilot is available shall be punished pursuant to RCW 88.16.150 as now or hereafter amended and shall be imprisoned in the county jail of the county wherein he or she is so convicted until said fine and the costs of his or her prosecution are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pilotage commissioners.</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"Person with a substantial interest" means: (a) A pilot or group of pilots licensed under chapter 88.16 RCW; (b) a vessel operator or other person utilizing the services of a licensed pilot and paying pilotage fees and charges for such services or an organization representing such vessel operators or persons; and (c) any other person or business that can show that the requested tariff changes would be likely to have a substantial economic impact on its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in tariffs the rates for pilotage services provided under chapter 88.16 RCW.</w:t>
      </w:r>
    </w:p>
    <w:p>
      <w:pPr>
        <w:spacing w:before="0" w:after="0" w:line="408" w:lineRule="exact"/>
        <w:ind w:left="0" w:right="0" w:firstLine="576"/>
        <w:jc w:val="left"/>
      </w:pPr>
      <w:r>
        <w:rPr/>
        <w:t xml:space="preserve">(2) The commission shall maintain a list of persons who have indicated to the commission a desire to be notified of any potential change in pilotage tariffs and in any proposed rules regarding the setting of pilotage tariffs.</w:t>
      </w:r>
    </w:p>
    <w:p>
      <w:pPr>
        <w:spacing w:before="0" w:after="0" w:line="408" w:lineRule="exact"/>
        <w:ind w:left="0" w:right="0" w:firstLine="576"/>
        <w:jc w:val="left"/>
      </w:pPr>
      <w:r>
        <w:rPr/>
        <w:t xml:space="preserve">(3) The commission shall ensure that the tariffs provide rates that are fair, just, reasonable, and sufficient for the provision of pilotage services.</w:t>
      </w:r>
    </w:p>
    <w:p>
      <w:pPr>
        <w:spacing w:before="0" w:after="0" w:line="408" w:lineRule="exact"/>
        <w:ind w:left="0" w:right="0" w:firstLine="576"/>
        <w:jc w:val="left"/>
      </w:pPr>
      <w:r>
        <w:rPr/>
        <w:t xml:space="preserve">(4) In setting tariffs, the commission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In setting tariffs, the commission must include a tariff surcharge to fund the stipend the board of pilotage commissioners is authorized to pay to pilot trainees and to use in its pilot training program under RCW 88.16.035. As an element of the Puget Sound pilotage district tariff, the commission may consider pilot retirement expenses incurred in the prior year in the Puget Sound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(5) In exercising duties under this section, the commission may:</w:t>
      </w:r>
    </w:p>
    <w:p>
      <w:pPr>
        <w:spacing w:before="0" w:after="0" w:line="408" w:lineRule="exact"/>
        <w:ind w:left="0" w:right="0" w:firstLine="576"/>
        <w:jc w:val="left"/>
      </w:pPr>
      <w:r>
        <w:rPr/>
        <w:t xml:space="preserve">(a) Request assistance from the board;</w:t>
      </w:r>
    </w:p>
    <w:p>
      <w:pPr>
        <w:spacing w:before="0" w:after="0" w:line="408" w:lineRule="exact"/>
        <w:ind w:left="0" w:right="0" w:firstLine="576"/>
        <w:jc w:val="left"/>
      </w:pPr>
      <w:r>
        <w:rPr/>
        <w:t xml:space="preserve">(b) Assign an administrative law judge to handle the proceeding and prepare an initial order, which the commission may review pursuant to RCW 34.05.464, or assign an administrative law judge as a facilitator for settlement purposes; and</w:t>
      </w:r>
    </w:p>
    <w:p>
      <w:pPr>
        <w:spacing w:before="0" w:after="0" w:line="408" w:lineRule="exact"/>
        <w:ind w:left="0" w:right="0" w:firstLine="576"/>
        <w:jc w:val="left"/>
      </w:pPr>
      <w:r>
        <w:rPr/>
        <w:t xml:space="preserve">(c) Adopt rules or issue orders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with a substantial interest may file with the commission a revised tariff with an effective date no earlier than thirty days from the date of filing and no earlier than one year following the effective date the tariffs in effect at the time of filing were established.</w:t>
      </w:r>
    </w:p>
    <w:p>
      <w:pPr>
        <w:spacing w:before="0" w:after="0" w:line="408" w:lineRule="exact"/>
        <w:ind w:left="0" w:right="0" w:firstLine="576"/>
        <w:jc w:val="left"/>
      </w:pPr>
      <w:r>
        <w:rPr/>
        <w:t xml:space="preserve">(2) The proposed tariff must be accompanied by:</w:t>
      </w:r>
    </w:p>
    <w:p>
      <w:pPr>
        <w:spacing w:before="0" w:after="0" w:line="408" w:lineRule="exact"/>
        <w:ind w:left="0" w:right="0" w:firstLine="576"/>
        <w:jc w:val="left"/>
      </w:pPr>
      <w:r>
        <w:rPr/>
        <w:t xml:space="preserve">(a) The names and contact information of the person or persons requesting the tariff revision;</w:t>
      </w:r>
    </w:p>
    <w:p>
      <w:pPr>
        <w:spacing w:before="0" w:after="0" w:line="408" w:lineRule="exact"/>
        <w:ind w:left="0" w:right="0" w:firstLine="576"/>
        <w:jc w:val="left"/>
      </w:pPr>
      <w:r>
        <w:rPr/>
        <w:t xml:space="preserve">(b) A description of why the existing tariffs are not fair, just, reasonable, and sufficient, along with financial information to demonstrate a need for the tariff revision and information addressing the criteria for approval of tariff revisions set forth in section 8(3) of this act; </w:t>
      </w:r>
    </w:p>
    <w:p>
      <w:pPr>
        <w:spacing w:before="0" w:after="0" w:line="408" w:lineRule="exact"/>
        <w:ind w:left="0" w:right="0" w:firstLine="576"/>
        <w:jc w:val="left"/>
      </w:pPr>
      <w:r>
        <w:rPr/>
        <w:t xml:space="preserve">(c) If the petitioner proposes a tariff with an annual or periodic adjustment mechanism, information justifying such a mechanism; and</w:t>
      </w:r>
    </w:p>
    <w:p>
      <w:pPr>
        <w:spacing w:before="0" w:after="0" w:line="408" w:lineRule="exact"/>
        <w:ind w:left="0" w:right="0" w:firstLine="576"/>
        <w:jc w:val="left"/>
      </w:pPr>
      <w:r>
        <w:rPr/>
        <w:t xml:space="preserve">(d) Any other information required by the commission by rule or by order.</w:t>
      </w:r>
    </w:p>
    <w:p>
      <w:pPr>
        <w:spacing w:before="0" w:after="0" w:line="408" w:lineRule="exact"/>
        <w:ind w:left="0" w:right="0" w:firstLine="576"/>
        <w:jc w:val="left"/>
      </w:pPr>
      <w:r>
        <w:rPr/>
        <w:t xml:space="preserve">(3) After receipt of a proper petition, the commission shall give notice of the petition to interested persons that have stated a desire to be notified pursuant to section 8(2) of this act. Any person with a substantial interest in the proposed tariff revision may submit comments in support or opposition of the petition within twenty days of the notice.</w:t>
      </w:r>
    </w:p>
    <w:p>
      <w:pPr>
        <w:spacing w:before="0" w:after="0" w:line="408" w:lineRule="exact"/>
        <w:ind w:left="0" w:right="0" w:firstLine="576"/>
        <w:jc w:val="left"/>
      </w:pPr>
      <w:r>
        <w:rPr/>
        <w:t xml:space="preserve">(4) The filed tariff shall take effect on its stated effective date unless, within thirty days of filing of the tariff, the commission suspends it. The commission may suspend the tariff for a period not exceeding ten months from the time the change would otherwise go into effect. During that time, the commission may set the matter for a hearing pursuant to chapter 34.05 RCW or set the matter for consideration at a subsequent open public meeting.</w:t>
      </w:r>
    </w:p>
    <w:p>
      <w:pPr>
        <w:spacing w:before="0" w:after="0" w:line="408" w:lineRule="exact"/>
        <w:ind w:left="0" w:right="0" w:firstLine="576"/>
        <w:jc w:val="left"/>
      </w:pPr>
      <w:r>
        <w:rPr/>
        <w:t xml:space="preserve">(5) The burden of proof to show that the tariff rates are not fair, just, reasonable, and sufficient is upon the person with a substantial interest that files the revised tariff.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encourage alternative forms of dispute resolution to resolve disputes between an association or group of pilots and any other person regarding matters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tariffs established by the board prior to the effective date of this section shall remain in effect and be deemed pilotage tariffs set by the commission until such time as they are changed by the commission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include as part of the tariff for pilotage services provided under chapter 88.16 RCW reasonable costs for the setting of tariff rates under this chapter. The costs of the commission included as part of the tariff must be appropriated from the pilotage account in RCW 88.16.061.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t>((</w:t>
      </w:r>
      <w:r>
        <w:rPr>
          <w:strike/>
        </w:rPr>
        <w:t xml:space="preserve">The account in the general fund designated in RCW 43.79.330(17) as the "Puget Sound pilotage account" is hereby redesignated as the "pilotage account".</w:t>
      </w:r>
      <w:r>
        <w:t>))</w:t>
      </w:r>
    </w:p>
    <w:p>
      <w:pPr>
        <w:spacing w:before="0" w:after="0" w:line="408" w:lineRule="exact"/>
        <w:ind w:left="0" w:right="0" w:firstLine="576"/>
        <w:jc w:val="left"/>
      </w:pPr>
      <w:r>
        <w:rPr/>
        <w:t xml:space="preserve">The pilotage account is </w:t>
      </w:r>
      <w:r>
        <w:t>((</w:t>
      </w:r>
      <w:r>
        <w:rPr>
          <w:strike/>
        </w:rPr>
        <w:t xml:space="preserve">hereby redesignated as a nonappropriated account, and is therefore</w:t>
      </w:r>
      <w:r>
        <w:t>))</w:t>
      </w:r>
      <w:r>
        <w:rPr/>
        <w:t xml:space="preserve"> created in the </w:t>
      </w:r>
      <w:r>
        <w:t>((</w:t>
      </w:r>
      <w:r>
        <w:rPr>
          <w:strike/>
        </w:rPr>
        <w:t xml:space="preserve">custody of the</w:t>
      </w:r>
      <w:r>
        <w:t>))</w:t>
      </w:r>
      <w:r>
        <w:rPr/>
        <w:t xml:space="preserve"> state </w:t>
      </w:r>
      <w:r>
        <w:t>((</w:t>
      </w:r>
      <w:r>
        <w:rPr>
          <w:strike/>
        </w:rPr>
        <w:t xml:space="preserve">treasurer. All receipts designated, credited, or transferred to the pilotage account must be deposited into the account</w:t>
      </w:r>
      <w:r>
        <w:t>))</w:t>
      </w:r>
      <w:r>
        <w:rPr/>
        <w:t xml:space="preserve"> </w:t>
      </w:r>
      <w:r>
        <w:rPr>
          <w:u w:val="single"/>
        </w:rPr>
        <w:t xml:space="preserve">treasury. Moneys in the account may be spent only after appropriation</w:t>
      </w:r>
      <w:r>
        <w:rPr/>
        <w:t xml:space="preserve">. Expenditures from the account may be used only for the purposes of the board of pilotage commissioners as prescribed under this chapter</w:t>
      </w:r>
      <w:r>
        <w:t>((</w:t>
      </w:r>
      <w:r>
        <w:rPr>
          <w:strike/>
        </w:rPr>
        <w:t xml:space="preserve">. Only the board or the board's designee may authorize expenditures from the account</w:t>
      </w:r>
      <w:r>
        <w:t>))</w:t>
      </w:r>
      <w:r>
        <w:rPr/>
        <w:t xml:space="preserve"> </w:t>
      </w:r>
      <w:r>
        <w:rPr>
          <w:u w:val="single"/>
        </w:rPr>
        <w:t xml:space="preserve">and by the utilities and transportation commission for purposes related to pilotage tariff rate setting</w:t>
      </w:r>
      <w:r>
        <w:rPr/>
        <w:t xml:space="preserve">. The account is subject to allotment procedures under chapter 43.88 RCW</w:t>
      </w:r>
      <w:r>
        <w:t>((</w:t>
      </w:r>
      <w:r>
        <w:rPr>
          <w:strike/>
        </w:rPr>
        <w:t xml:space="preserve">, but an appropriation is not required for expenditures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12 of this act constitute a new chapter in </w:t>
      </w:r>
      <w:r>
        <w:rPr/>
        <w:t xml:space="preserve">Title </w:t>
      </w:r>
      <w:r>
        <w:t xml:space="preserve">81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this act is implemented in a timely manner, the utilities and transportation commission may adopt rules under section 8 of this act prior to July 1, 2019, and may accept tariff filings from a person with a substantial interest beginning thirty days after the effective date of these adopted rules. The utilities and transportation commission must suspend a tariff filing made before July 1, 2019, within thirty days of receipt of the filing. Any tariff filings made under this section may not take effect until after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7fa28e8a087542b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78365ab17347a5" /><Relationship Type="http://schemas.openxmlformats.org/officeDocument/2006/relationships/footer" Target="/word/footer.xml" Id="R7fa28e8a087542b9" /></Relationships>
</file>