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878D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3DEB">
            <w:t>1076-S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3DE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3DEB">
            <w:t>KRAF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3DEB">
            <w:t>MOET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C16FE">
            <w:t>017</w:t>
          </w:r>
        </w:sdtContent>
      </w:sdt>
    </w:p>
    <w:p w:rsidR="00DF5D0E" w:rsidP="00B73E0A" w:rsidRDefault="00AA1230">
      <w:pPr>
        <w:pStyle w:val="OfferedBy"/>
        <w:spacing w:after="120"/>
      </w:pPr>
      <w:r>
        <w:tab/>
      </w:r>
      <w:r>
        <w:tab/>
      </w:r>
      <w:r>
        <w:tab/>
      </w:r>
    </w:p>
    <w:p w:rsidR="00DF5D0E" w:rsidRDefault="007878D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3DEB">
            <w:rPr>
              <w:b/>
              <w:u w:val="single"/>
            </w:rPr>
            <w:t>SHB 1076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3DE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w:t>
          </w:r>
        </w:sdtContent>
      </w:sdt>
    </w:p>
    <w:p w:rsidR="00DF5D0E" w:rsidP="00605C39" w:rsidRDefault="007878D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3DEB">
            <w:rPr>
              <w:sz w:val="22"/>
            </w:rPr>
            <w:t>By Representative Kraft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F3DEB">
          <w:pPr>
            <w:spacing w:after="400" w:line="408" w:lineRule="exact"/>
            <w:jc w:val="right"/>
            <w:rPr>
              <w:b/>
              <w:bCs/>
            </w:rPr>
          </w:pPr>
          <w:r>
            <w:rPr>
              <w:b/>
              <w:bCs/>
            </w:rPr>
            <w:t xml:space="preserve">NOT CONSIDERED 12/23/2019</w:t>
          </w:r>
        </w:p>
      </w:sdtContent>
    </w:sdt>
    <w:p w:rsidR="00CA26D4" w:rsidP="00CA26D4" w:rsidRDefault="00DE256E">
      <w:pPr>
        <w:pStyle w:val="Page"/>
      </w:pPr>
      <w:bookmarkStart w:name="StartOfAmendmentBody" w:id="1"/>
      <w:bookmarkEnd w:id="1"/>
      <w:permStart w:edGrp="everyone" w:id="1605462105"/>
      <w:r>
        <w:tab/>
      </w:r>
      <w:r w:rsidR="00CF3DEB">
        <w:t>On page</w:t>
      </w:r>
      <w:r w:rsidR="00CA26D4">
        <w:t xml:space="preserve"> 3, after line 32, insert the following:</w:t>
      </w:r>
    </w:p>
    <w:p w:rsidR="00CA26D4" w:rsidP="00CA26D4" w:rsidRDefault="00CA26D4">
      <w:pPr>
        <w:pStyle w:val="BegSec-New"/>
      </w:pPr>
      <w:r w:rsidRPr="004E16B6">
        <w:t>"</w:t>
      </w:r>
      <w:r>
        <w:rPr>
          <w:b/>
        </w:rPr>
        <w:t xml:space="preserve">Sec. </w:t>
      </w:r>
      <w:r>
        <w:rPr>
          <w:b/>
        </w:rPr>
        <w:fldChar w:fldCharType="begin"/>
      </w:r>
      <w:r>
        <w:rPr>
          <w:b/>
        </w:rPr>
        <w:instrText xml:space="preserve"> LISTNUM  LegalDefault \s 3  </w:instrText>
      </w:r>
      <w:r>
        <w:rPr>
          <w:b/>
        </w:rPr>
        <w:fldChar w:fldCharType="end"/>
      </w:r>
      <w:r>
        <w:t xml:space="preserve">  RCW 28A.150.550 and 2013 c 282 s 2 are each amended to read as follows:</w:t>
      </w:r>
    </w:p>
    <w:p w:rsidR="00CA26D4" w:rsidP="00CA26D4" w:rsidRDefault="00CA26D4">
      <w:pPr>
        <w:spacing w:line="408" w:lineRule="exact"/>
        <w:ind w:firstLine="576"/>
      </w:pPr>
      <w:r>
        <w:t>(1) The following statewide indicators of educational system health are established:</w:t>
      </w:r>
    </w:p>
    <w:p w:rsidR="00CA26D4" w:rsidP="00CA26D4" w:rsidRDefault="00CA26D4">
      <w:pPr>
        <w:spacing w:line="408" w:lineRule="exact"/>
        <w:ind w:firstLine="576"/>
      </w:pPr>
      <w:r>
        <w:t>(a) The percentage of students demonstrating the characteristics of entering kindergartners in all six areas identified by the Washington kindergarten inventory of developing skills administered in accordance with RCW 28A.655.080;</w:t>
      </w:r>
    </w:p>
    <w:p w:rsidR="00CA26D4" w:rsidP="00CA26D4" w:rsidRDefault="00CA26D4">
      <w:pPr>
        <w:spacing w:line="408" w:lineRule="exact"/>
        <w:ind w:firstLine="576"/>
      </w:pPr>
      <w:r>
        <w:t>(b) The percentage of students meeting the standard on the fourth grade statewide reading assessment administered in accordance with RCW 28A.655.070;</w:t>
      </w:r>
    </w:p>
    <w:p w:rsidR="00CA26D4" w:rsidP="00CA26D4" w:rsidRDefault="00CA26D4">
      <w:pPr>
        <w:spacing w:line="408" w:lineRule="exact"/>
        <w:ind w:firstLine="576"/>
      </w:pPr>
      <w:r>
        <w:t>(c) The percentage of students meeting the standard on the eighth grade statewide mathematics assessment administered in accordance with RCW 28A.655.070;</w:t>
      </w:r>
    </w:p>
    <w:p w:rsidR="00CA26D4" w:rsidP="00CA26D4" w:rsidRDefault="00CA26D4">
      <w:pPr>
        <w:spacing w:line="408" w:lineRule="exact"/>
        <w:ind w:firstLine="576"/>
      </w:pPr>
      <w:r>
        <w:t>(d) The four-year cohort high school graduation rate;</w:t>
      </w:r>
    </w:p>
    <w:p w:rsidR="00CA26D4" w:rsidP="00CA26D4" w:rsidRDefault="00CA26D4">
      <w:pPr>
        <w:spacing w:line="408" w:lineRule="exact"/>
        <w:ind w:firstLine="576"/>
      </w:pPr>
      <w:r>
        <w:t>(e) The percentage of high school graduates who during the second quarter after graduation are either enrolled in postsecondary education or training or are employed, and the percentage during the fourth quarter after graduation who are either enrolled in postsecondary education or training or are employed; and</w:t>
      </w:r>
    </w:p>
    <w:p w:rsidR="00CA26D4" w:rsidP="00CA26D4" w:rsidRDefault="00CA26D4">
      <w:pPr>
        <w:spacing w:line="408" w:lineRule="exact"/>
        <w:ind w:firstLine="576"/>
      </w:pPr>
      <w:r>
        <w:t>(f) The percentage of students enrolled in precollege or remedial courses in college.</w:t>
      </w:r>
    </w:p>
    <w:p w:rsidR="00CA26D4" w:rsidP="00CA26D4" w:rsidRDefault="00CA26D4">
      <w:pPr>
        <w:spacing w:line="408" w:lineRule="exact"/>
        <w:ind w:firstLine="576"/>
      </w:pPr>
      <w:r>
        <w:t>(2) The statewide indicators established in subsection (1) of this section shall be disaggregated as provided under RCW 28A.300.042.</w:t>
      </w:r>
    </w:p>
    <w:p w:rsidR="00CA26D4" w:rsidP="00BC16FE" w:rsidRDefault="00CA26D4">
      <w:pPr>
        <w:spacing w:line="408" w:lineRule="exact"/>
        <w:ind w:firstLine="576"/>
      </w:pPr>
      <w:r>
        <w:lastRenderedPageBreak/>
        <w:t>(3) The state board of education, with assistance from the office of the superintendent of public instruction, the workforce training and education coordinating board, the educational opportunity gap oversight and accountability committee, and the student achievement council, shall establish a process for identifying realistic but challenging system</w:t>
      </w:r>
      <w:r>
        <w:noBreakHyphen/>
        <w:t>wide performance goals and measurements, if necessary, for each of the indicators established in subsection (1) of this section, including for subcategories of students as provided under subsection (2) of this section. The performance goal for each indicator must be set on a biennial basis, and may only be adjusted upward.</w:t>
      </w:r>
    </w:p>
    <w:p w:rsidR="00CA26D4" w:rsidP="00CA26D4" w:rsidRDefault="00CA26D4">
      <w:pPr>
        <w:spacing w:line="408" w:lineRule="exact"/>
        <w:ind w:firstLine="576"/>
      </w:pPr>
      <w:r>
        <w:t>(4) The state board of education, the office of the superintendent of public instruction, and the student achievement council shall each align their strategic planning and education reform efforts with the statewide indicators and performance goals established under this section.</w:t>
      </w:r>
    </w:p>
    <w:p w:rsidR="00CA26D4" w:rsidP="00CA26D4" w:rsidRDefault="00CA26D4">
      <w:pPr>
        <w:spacing w:line="408" w:lineRule="exact"/>
        <w:ind w:firstLine="576"/>
      </w:pPr>
      <w:r>
        <w:t>(5)(a) The state board of education, with assistance from the office of the superintendent of public instruction, the workforce training and education coordinating board, the educational opportunity gap oversight and accountability committee, and the student achievement council, shall submit a report on the status of each indicator in subsection (1) of this section and recommend revised performance goals and measurements, if necessary, by December 1st of each even</w:t>
      </w:r>
      <w:r>
        <w:noBreakHyphen/>
        <w:t>numbered year, except that the initial report establishing baseline values and initial goals shall be delivered to the education committees of the legislature by December 1, 2013.</w:t>
      </w:r>
    </w:p>
    <w:p w:rsidR="00CA26D4" w:rsidP="00CA26D4" w:rsidRDefault="00CA26D4">
      <w:pPr>
        <w:spacing w:line="408" w:lineRule="exact"/>
        <w:ind w:firstLine="576"/>
      </w:pPr>
      <w:r>
        <w:t>(b) If the educational system is not on target to meet the performance goals on any individual indicator, the report must recommend evidence-based reforms intended to improve student achievement in that area.</w:t>
      </w:r>
    </w:p>
    <w:p w:rsidR="00CA26D4" w:rsidP="00CA26D4" w:rsidRDefault="00CA26D4">
      <w:pPr>
        <w:spacing w:line="408" w:lineRule="exact"/>
        <w:ind w:firstLine="576"/>
      </w:pPr>
      <w:r>
        <w:t xml:space="preserve">(c) To the extent data is available, the performance goals for each indicator must be compared with national data in order to identify whether Washington student achievement results are within </w:t>
      </w:r>
      <w:r>
        <w:lastRenderedPageBreak/>
        <w:t>the top ten percent nationally or are comparable to results in peer states with similar characteristics as Washington. If comparison data show that Washington students are falling behind national peers on any indicator, the report must recommend evidence-based reforms targeted at addressing the indicator in question.</w:t>
      </w:r>
    </w:p>
    <w:p w:rsidRPr="00556278" w:rsidR="00CA26D4" w:rsidP="00CA26D4" w:rsidRDefault="00CA26D4">
      <w:pPr>
        <w:pStyle w:val="RCWSLText"/>
        <w:rPr>
          <w:u w:val="single"/>
        </w:rPr>
      </w:pPr>
      <w:r w:rsidRPr="00556278">
        <w:tab/>
      </w:r>
      <w:r w:rsidRPr="00556278">
        <w:rPr>
          <w:u w:val="single"/>
        </w:rPr>
        <w:t xml:space="preserve">(6) By August 1, 2019, and each subsequent August 1st, each school district shall provide the office of the superintendent with information </w:t>
      </w:r>
      <w:r w:rsidR="00E80474">
        <w:rPr>
          <w:u w:val="single"/>
        </w:rPr>
        <w:t>on</w:t>
      </w:r>
      <w:r w:rsidRPr="00556278">
        <w:rPr>
          <w:u w:val="single"/>
        </w:rPr>
        <w:t xml:space="preserve"> secondary statewide indicators of educational system health as established by this section.  The provided information must summarize:</w:t>
      </w:r>
    </w:p>
    <w:p w:rsidRPr="00556278" w:rsidR="00CA26D4" w:rsidP="00CA26D4" w:rsidRDefault="00CA26D4">
      <w:pPr>
        <w:pStyle w:val="RCWSLText"/>
        <w:rPr>
          <w:u w:val="single"/>
        </w:rPr>
      </w:pPr>
      <w:r w:rsidRPr="00556278">
        <w:rPr>
          <w:u w:val="single"/>
        </w:rPr>
        <w:tab/>
        <w:t>(a) Compliance with requirements to integrate required financial education learning standards and grade-level benchmarks into the K-12 curriculum</w:t>
      </w:r>
      <w:r w:rsidR="00E80474">
        <w:rPr>
          <w:u w:val="single"/>
        </w:rPr>
        <w:t xml:space="preserve"> of the district</w:t>
      </w:r>
      <w:r w:rsidRPr="00556278">
        <w:rPr>
          <w:u w:val="single"/>
        </w:rPr>
        <w:t>;</w:t>
      </w:r>
      <w:r w:rsidR="00356F72">
        <w:rPr>
          <w:u w:val="single"/>
        </w:rPr>
        <w:t xml:space="preserve"> and</w:t>
      </w:r>
    </w:p>
    <w:p w:rsidRPr="00556278" w:rsidR="00CA26D4" w:rsidP="00CA26D4" w:rsidRDefault="00CA26D4">
      <w:pPr>
        <w:pStyle w:val="RCWSLText"/>
        <w:rPr>
          <w:u w:val="single"/>
        </w:rPr>
      </w:pPr>
      <w:r w:rsidRPr="00556278">
        <w:rPr>
          <w:u w:val="single"/>
        </w:rPr>
        <w:tab/>
        <w:t xml:space="preserve">(b) The availability of, and student enrollment in, course offerings that </w:t>
      </w:r>
      <w:r w:rsidR="00356F72">
        <w:rPr>
          <w:u w:val="single"/>
        </w:rPr>
        <w:t>promote the values and traits identified in RCW 28A.150.211</w:t>
      </w:r>
      <w:r w:rsidR="008D67E9">
        <w:rPr>
          <w:u w:val="single"/>
        </w:rPr>
        <w:t>.</w:t>
      </w:r>
      <w:r>
        <w:rPr>
          <w:u w:val="single"/>
        </w:rPr>
        <w:t xml:space="preserve">  If the district does not offer courses that promote </w:t>
      </w:r>
      <w:r w:rsidR="00356F72">
        <w:rPr>
          <w:u w:val="single"/>
        </w:rPr>
        <w:t>the values and traits identified in RCW 28A.150.211</w:t>
      </w:r>
      <w:r>
        <w:rPr>
          <w:u w:val="single"/>
        </w:rPr>
        <w:t>, the summary information provided under this subsection (6) must include a plan and timeline for making those course offerings available at each school within the district</w:t>
      </w:r>
      <w:r w:rsidRPr="00556278">
        <w:rPr>
          <w:u w:val="single"/>
        </w:rPr>
        <w:t>.</w:t>
      </w:r>
    </w:p>
    <w:p w:rsidR="00CF3DEB" w:rsidP="00CA26D4" w:rsidRDefault="00CA26D4">
      <w:pPr>
        <w:pStyle w:val="Page"/>
      </w:pPr>
      <w:r w:rsidRPr="00556278">
        <w:rPr>
          <w:u w:val="single"/>
        </w:rPr>
        <w:tab/>
      </w:r>
      <w:r>
        <w:rPr>
          <w:u w:val="single"/>
        </w:rPr>
        <w:t>(7</w:t>
      </w:r>
      <w:r w:rsidRPr="00556278">
        <w:rPr>
          <w:u w:val="single"/>
        </w:rPr>
        <w:t xml:space="preserve">) By December 1, 2019, and each subsequent December 1st, the office of the superintendent of public instruction shall compile the information received by the districts in accordance with </w:t>
      </w:r>
      <w:r>
        <w:rPr>
          <w:u w:val="single"/>
        </w:rPr>
        <w:t xml:space="preserve">subsection (6) of </w:t>
      </w:r>
      <w:r w:rsidRPr="00556278">
        <w:rPr>
          <w:u w:val="single"/>
        </w:rPr>
        <w:t xml:space="preserve">this section and provide a report summarizing that information to </w:t>
      </w:r>
      <w:r w:rsidR="0061424E">
        <w:rPr>
          <w:u w:val="single"/>
        </w:rPr>
        <w:t xml:space="preserve">the </w:t>
      </w:r>
      <w:r w:rsidRPr="00556278">
        <w:rPr>
          <w:u w:val="single"/>
        </w:rPr>
        <w:t>governor and, in accordance with RCW 43.01.036, the education committees of the house of representatives and the senate.</w:t>
      </w:r>
      <w:r>
        <w:t>"</w:t>
      </w:r>
    </w:p>
    <w:p w:rsidR="005C1F0D" w:rsidP="005C1F0D" w:rsidRDefault="005C1F0D">
      <w:pPr>
        <w:pStyle w:val="RCWSLText"/>
      </w:pPr>
    </w:p>
    <w:p w:rsidRPr="005C1F0D" w:rsidR="005C1F0D" w:rsidP="005C1F0D" w:rsidRDefault="005C1F0D">
      <w:pPr>
        <w:pStyle w:val="RCWSLText"/>
      </w:pPr>
      <w:r>
        <w:tab/>
        <w:t>Correct the title.</w:t>
      </w:r>
    </w:p>
    <w:p w:rsidRPr="00CF3DEB" w:rsidR="00DF5D0E" w:rsidP="00CF3DEB" w:rsidRDefault="00DF5D0E">
      <w:pPr>
        <w:suppressLineNumbers/>
        <w:rPr>
          <w:spacing w:val="-3"/>
        </w:rPr>
      </w:pPr>
    </w:p>
    <w:permEnd w:id="1605462105"/>
    <w:p w:rsidR="00ED2EEB" w:rsidP="00CF3DE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627090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CF3DEB"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CF3DE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A26D4">
                  <w:t>(1) Requires each school district to</w:t>
                </w:r>
                <w:r w:rsidR="00DE0A65">
                  <w:t>,</w:t>
                </w:r>
                <w:r w:rsidR="00CA26D4">
                  <w:t xml:space="preserve"> annually by August 1st</w:t>
                </w:r>
                <w:r w:rsidR="00DE0A65">
                  <w:t>,</w:t>
                </w:r>
                <w:r w:rsidR="00CA26D4">
                  <w:t xml:space="preserve"> provide the Office of the Superintendent of Public Instruction (OSPI) with information regarding secondary statewide indicators of educational system health.  (2) Delineates the secondary statewide indicators of educational system health</w:t>
                </w:r>
                <w:r w:rsidR="00356F72">
                  <w:t xml:space="preserve"> as being related to financial education learning standards and values and character traits identified in statute</w:t>
                </w:r>
                <w:r w:rsidR="00CA26D4">
                  <w:t xml:space="preserve">.  (3) Requires the OSPI, by each </w:t>
                </w:r>
                <w:r w:rsidR="00CA26D4">
                  <w:lastRenderedPageBreak/>
                  <w:t>December 1st, to compile the district information and provide a report to the governor and the education committees of the House of Representatives and the Senate.</w:t>
                </w:r>
                <w:r w:rsidRPr="0096303F" w:rsidR="001C1B27">
                  <w:t> </w:t>
                </w:r>
              </w:p>
              <w:p w:rsidRPr="007D1589" w:rsidR="001B4E53" w:rsidP="00CF3DEB" w:rsidRDefault="001B4E53">
                <w:pPr>
                  <w:pStyle w:val="ListBullet"/>
                  <w:numPr>
                    <w:ilvl w:val="0"/>
                    <w:numId w:val="0"/>
                  </w:numPr>
                  <w:suppressLineNumbers/>
                </w:pPr>
              </w:p>
            </w:tc>
          </w:tr>
        </w:sdtContent>
      </w:sdt>
      <w:permEnd w:id="136270903"/>
    </w:tbl>
    <w:p w:rsidR="00DF5D0E" w:rsidP="00CF3DEB" w:rsidRDefault="00DF5D0E">
      <w:pPr>
        <w:pStyle w:val="BillEnd"/>
        <w:suppressLineNumbers/>
      </w:pPr>
    </w:p>
    <w:p w:rsidR="00DF5D0E" w:rsidP="00CF3DEB" w:rsidRDefault="00DE256E">
      <w:pPr>
        <w:pStyle w:val="BillEnd"/>
        <w:suppressLineNumbers/>
      </w:pPr>
      <w:r>
        <w:rPr>
          <w:b/>
        </w:rPr>
        <w:t>--- END ---</w:t>
      </w:r>
    </w:p>
    <w:p w:rsidR="00DF5D0E" w:rsidP="00CF3DE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DEB" w:rsidRDefault="00CF3DEB" w:rsidP="00DF5D0E">
      <w:r>
        <w:separator/>
      </w:r>
    </w:p>
  </w:endnote>
  <w:endnote w:type="continuationSeparator" w:id="0">
    <w:p w:rsidR="00CF3DEB" w:rsidRDefault="00CF3DE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D6" w:rsidRDefault="00382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82CD6">
    <w:pPr>
      <w:pStyle w:val="AmendDraftFooter"/>
    </w:pPr>
    <w:fldSimple w:instr=" TITLE   \* MERGEFORMAT ">
      <w:r>
        <w:t>1076-S AMH KRAF MOET 017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382CD6">
    <w:pPr>
      <w:pStyle w:val="AmendDraftFooter"/>
    </w:pPr>
    <w:fldSimple w:instr=" TITLE   \* MERGEFORMAT ">
      <w:r>
        <w:t>1076-S AMH KRAF MOET 017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DEB" w:rsidRDefault="00CF3DEB" w:rsidP="00DF5D0E">
      <w:r>
        <w:separator/>
      </w:r>
    </w:p>
  </w:footnote>
  <w:footnote w:type="continuationSeparator" w:id="0">
    <w:p w:rsidR="00CF3DEB" w:rsidRDefault="00CF3DE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CD6" w:rsidRDefault="00382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765EC"/>
    <w:rsid w:val="00187D3D"/>
    <w:rsid w:val="001A775A"/>
    <w:rsid w:val="001B4E53"/>
    <w:rsid w:val="001C1B27"/>
    <w:rsid w:val="001C7F91"/>
    <w:rsid w:val="001E6675"/>
    <w:rsid w:val="00217E8A"/>
    <w:rsid w:val="00265296"/>
    <w:rsid w:val="00281CBD"/>
    <w:rsid w:val="00316CD9"/>
    <w:rsid w:val="00356F72"/>
    <w:rsid w:val="00382CD6"/>
    <w:rsid w:val="003C3104"/>
    <w:rsid w:val="003E2FC6"/>
    <w:rsid w:val="00492DDC"/>
    <w:rsid w:val="004C6615"/>
    <w:rsid w:val="00503025"/>
    <w:rsid w:val="00523C5A"/>
    <w:rsid w:val="005C1F0D"/>
    <w:rsid w:val="005E69C3"/>
    <w:rsid w:val="00605C39"/>
    <w:rsid w:val="0061424E"/>
    <w:rsid w:val="006841E6"/>
    <w:rsid w:val="006F7027"/>
    <w:rsid w:val="007049E4"/>
    <w:rsid w:val="0072335D"/>
    <w:rsid w:val="0072541D"/>
    <w:rsid w:val="00757317"/>
    <w:rsid w:val="007769AF"/>
    <w:rsid w:val="007878D6"/>
    <w:rsid w:val="007D1589"/>
    <w:rsid w:val="007D35D4"/>
    <w:rsid w:val="0083749C"/>
    <w:rsid w:val="008443FE"/>
    <w:rsid w:val="00846034"/>
    <w:rsid w:val="008C7E6E"/>
    <w:rsid w:val="008D67E9"/>
    <w:rsid w:val="00931B84"/>
    <w:rsid w:val="0096303F"/>
    <w:rsid w:val="00972869"/>
    <w:rsid w:val="00984CD1"/>
    <w:rsid w:val="009D6A3E"/>
    <w:rsid w:val="009E38E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16FE"/>
    <w:rsid w:val="00BF44DF"/>
    <w:rsid w:val="00C61A83"/>
    <w:rsid w:val="00C8108C"/>
    <w:rsid w:val="00CA26D4"/>
    <w:rsid w:val="00CF3DEB"/>
    <w:rsid w:val="00D40447"/>
    <w:rsid w:val="00D659AC"/>
    <w:rsid w:val="00DA47F3"/>
    <w:rsid w:val="00DC2C13"/>
    <w:rsid w:val="00DD1EFF"/>
    <w:rsid w:val="00DE0A65"/>
    <w:rsid w:val="00DE256E"/>
    <w:rsid w:val="00DF5D0E"/>
    <w:rsid w:val="00E1471A"/>
    <w:rsid w:val="00E267B1"/>
    <w:rsid w:val="00E41CC6"/>
    <w:rsid w:val="00E66F5D"/>
    <w:rsid w:val="00E80474"/>
    <w:rsid w:val="00E831A5"/>
    <w:rsid w:val="00E850E7"/>
    <w:rsid w:val="00EC4C96"/>
    <w:rsid w:val="00ED2EEB"/>
    <w:rsid w:val="00F229DE"/>
    <w:rsid w:val="00F304D3"/>
    <w:rsid w:val="00F4663F"/>
    <w:rsid w:val="00F9717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7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1076-S</BillDocName>
  <AmendType>AMH</AmendType>
  <SponsorAcronym>KRAF</SponsorAcronym>
  <DrafterAcronym>MOET</DrafterAcronym>
  <DraftNumber>017</DraftNumber>
  <ReferenceNumber>SHB 1076</ReferenceNumber>
  <Floor>H AMD</Floor>
  <AmendmentNumber> 12</AmendmentNumber>
  <Sponsors>By Representative Kraft</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4</Pages>
  <Words>843</Words>
  <Characters>4886</Characters>
  <Application>Microsoft Office Word</Application>
  <DocSecurity>8</DocSecurity>
  <Lines>113</Lines>
  <Paragraphs>29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1076-S AMH KRAF MOET 017</dc:title>
  <dc:creator>Ethan Moreno</dc:creator>
  <cp:lastModifiedBy>Moreno, Ethan</cp:lastModifiedBy>
  <cp:revision>6</cp:revision>
  <dcterms:created xsi:type="dcterms:W3CDTF">2019-02-13T20:11:00Z</dcterms:created>
  <dcterms:modified xsi:type="dcterms:W3CDTF">2019-02-13T20:18:00Z</dcterms:modified>
</cp:coreProperties>
</file>