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076B3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21CC6">
            <w:t>1224-S2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21CC6">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21CC6">
            <w:t>SHMK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21CC6">
            <w:t>WEIK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21CC6">
            <w:t>057</w:t>
          </w:r>
        </w:sdtContent>
      </w:sdt>
    </w:p>
    <w:p w:rsidR="00DF5D0E" w:rsidP="00B73E0A" w:rsidRDefault="00AA1230">
      <w:pPr>
        <w:pStyle w:val="OfferedBy"/>
        <w:spacing w:after="120"/>
      </w:pPr>
      <w:r>
        <w:tab/>
      </w:r>
      <w:r>
        <w:tab/>
      </w:r>
      <w:r>
        <w:tab/>
      </w:r>
    </w:p>
    <w:p w:rsidR="00DF5D0E" w:rsidRDefault="00076B3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21CC6">
            <w:rPr>
              <w:b/>
              <w:u w:val="single"/>
            </w:rPr>
            <w:t>2SHB 1224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21CC6">
            <w:t>H AMD TO H AMD (H-2302.1/19)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271</w:t>
          </w:r>
        </w:sdtContent>
      </w:sdt>
    </w:p>
    <w:p w:rsidR="00DF5D0E" w:rsidP="00605C39" w:rsidRDefault="00076B39">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21CC6">
            <w:rPr>
              <w:sz w:val="22"/>
            </w:rPr>
            <w:t>By Representative Schmick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21CC6">
          <w:pPr>
            <w:spacing w:after="400" w:line="408" w:lineRule="exact"/>
            <w:jc w:val="right"/>
            <w:rPr>
              <w:b/>
              <w:bCs/>
            </w:rPr>
          </w:pPr>
          <w:r>
            <w:rPr>
              <w:b/>
              <w:bCs/>
            </w:rPr>
            <w:t xml:space="preserve">SCOPE AND OBJECT 03/08/2019</w:t>
          </w:r>
        </w:p>
      </w:sdtContent>
    </w:sdt>
    <w:p w:rsidR="00B315B6" w:rsidP="00A872BC" w:rsidRDefault="00DE256E">
      <w:pPr>
        <w:pStyle w:val="Page"/>
      </w:pPr>
      <w:bookmarkStart w:name="StartOfAmendmentBody" w:id="1"/>
      <w:bookmarkEnd w:id="1"/>
      <w:permStart w:edGrp="everyone" w:id="28848320"/>
      <w:r>
        <w:tab/>
      </w:r>
      <w:r w:rsidR="00972785">
        <w:t>On page 2, beginning on line 15</w:t>
      </w:r>
      <w:r w:rsidR="00886E3C">
        <w:t xml:space="preserve"> of the striking amendment</w:t>
      </w:r>
      <w:r w:rsidR="00972785">
        <w:t xml:space="preserve">, </w:t>
      </w:r>
      <w:r w:rsidR="00471F97">
        <w:t xml:space="preserve">after "19.340.010." </w:t>
      </w:r>
      <w:r w:rsidR="00972785">
        <w:t>strike ""Pharmacy benefit manager" does not include a health maintenance organization as defined in RCW 48.46.020."</w:t>
      </w:r>
    </w:p>
    <w:p w:rsidRPr="00B315B6" w:rsidR="00B315B6" w:rsidP="00B315B6" w:rsidRDefault="00B315B6">
      <w:pPr>
        <w:pStyle w:val="RCWSLText"/>
      </w:pPr>
    </w:p>
    <w:p w:rsidR="00A872BC" w:rsidP="00A872BC" w:rsidRDefault="00B315B6">
      <w:pPr>
        <w:pStyle w:val="Page"/>
      </w:pPr>
      <w:r>
        <w:tab/>
      </w:r>
      <w:r w:rsidR="00A872BC">
        <w:t>On page 4, after line 11</w:t>
      </w:r>
      <w:r w:rsidRPr="00886E3C" w:rsidR="00886E3C">
        <w:t xml:space="preserve"> </w:t>
      </w:r>
      <w:r w:rsidR="00886E3C">
        <w:t>of the striking amendment</w:t>
      </w:r>
      <w:r w:rsidR="00A872BC">
        <w:t>, insert the following:</w:t>
      </w:r>
    </w:p>
    <w:p w:rsidR="000368CA" w:rsidP="000368CA" w:rsidRDefault="00A872BC">
      <w:pPr>
        <w:pStyle w:val="RCWSLText"/>
      </w:pPr>
      <w:r>
        <w:tab/>
        <w:t>"</w:t>
      </w:r>
      <w:r w:rsidRPr="005B367F">
        <w:rPr>
          <w:u w:val="single"/>
        </w:rPr>
        <w:t>NEW SECTION.</w:t>
      </w:r>
      <w:r>
        <w:t xml:space="preserve"> </w:t>
      </w:r>
      <w:r>
        <w:rPr>
          <w:b/>
        </w:rPr>
        <w:t>Sec. 6</w:t>
      </w:r>
      <w:r w:rsidRPr="005B367F">
        <w:rPr>
          <w:b/>
        </w:rPr>
        <w:t>.</w:t>
      </w:r>
      <w:r>
        <w:t xml:space="preserve"> PHARMACY BENEFIT MANAGER REPORTING. </w:t>
      </w:r>
    </w:p>
    <w:p w:rsidR="00A872BC" w:rsidP="000368CA" w:rsidRDefault="000368CA">
      <w:pPr>
        <w:pStyle w:val="RCWSLText"/>
      </w:pPr>
      <w:r>
        <w:tab/>
      </w:r>
      <w:r w:rsidR="00A872BC">
        <w:t xml:space="preserve">Beginning October 1, 2019, and on a yearly basis thereafter, a pharmacy benefit manager must submit to the authority the following prescription drug data for the previous calendar year: </w:t>
      </w:r>
    </w:p>
    <w:p w:rsidR="00A872BC" w:rsidP="00A872BC" w:rsidRDefault="00A872BC">
      <w:pPr>
        <w:pStyle w:val="RCWSLText"/>
      </w:pPr>
      <w:r>
        <w:tab/>
        <w:t>(1) The aggregate dollar amount of all rebates and fees received from pharmaceutical manufacturers for prescription drugs that were covered by the pharmacy benefit manager's issuer clients during the calendar year, and are attributable to patient utilization of such drugs during the calendar year;</w:t>
      </w:r>
    </w:p>
    <w:p w:rsidR="00A872BC" w:rsidP="00A872BC" w:rsidRDefault="00A872BC">
      <w:pPr>
        <w:pStyle w:val="RCWSLText"/>
      </w:pPr>
      <w:r>
        <w:tab/>
        <w:t xml:space="preserve">(2) The aggregate dollar amount of all rebates and fees received by the pharmacy benefit manager from pharmaceutical manufacturers that are not passed through to the issuer clients; and </w:t>
      </w:r>
    </w:p>
    <w:p w:rsidR="00A872BC" w:rsidP="00A872BC" w:rsidRDefault="00A872BC">
      <w:pPr>
        <w:pStyle w:val="RCWSLText"/>
      </w:pPr>
      <w:r>
        <w:tab/>
        <w:t>(3) The aggregate retained rebate percentage."</w:t>
      </w:r>
    </w:p>
    <w:p w:rsidR="00A872BC" w:rsidP="00A872BC" w:rsidRDefault="00A872BC">
      <w:pPr>
        <w:pStyle w:val="RCWSLText"/>
      </w:pPr>
    </w:p>
    <w:p w:rsidR="00A872BC" w:rsidP="00A872BC" w:rsidRDefault="00A872BC">
      <w:pPr>
        <w:pStyle w:val="RCWSLText"/>
      </w:pPr>
      <w:r>
        <w:tab/>
        <w:t>Renumber the remaining sections consecutively and correct any internal references accordingly.</w:t>
      </w:r>
    </w:p>
    <w:p w:rsidR="00B315B6" w:rsidP="00A872BC" w:rsidRDefault="00A872BC">
      <w:pPr>
        <w:pStyle w:val="RCWSLText"/>
      </w:pPr>
      <w:r>
        <w:tab/>
      </w:r>
    </w:p>
    <w:p w:rsidR="00C70A82" w:rsidP="00A872BC" w:rsidRDefault="00B315B6">
      <w:pPr>
        <w:pStyle w:val="RCWSLText"/>
      </w:pPr>
      <w:r>
        <w:tab/>
      </w:r>
      <w:r w:rsidR="00C70A82">
        <w:t>On page 4, line 38</w:t>
      </w:r>
      <w:r w:rsidR="00886E3C">
        <w:t xml:space="preserve"> of the striking amendment</w:t>
      </w:r>
      <w:r w:rsidR="00C70A82">
        <w:t>, after "5," strike "and 6" and insert "6, and 7"</w:t>
      </w:r>
    </w:p>
    <w:p w:rsidR="00C70A82" w:rsidP="00A872BC" w:rsidRDefault="00C70A82">
      <w:pPr>
        <w:pStyle w:val="RCWSLText"/>
      </w:pPr>
    </w:p>
    <w:p w:rsidR="00A872BC" w:rsidP="00A872BC" w:rsidRDefault="00C70A82">
      <w:pPr>
        <w:pStyle w:val="RCWSLText"/>
      </w:pPr>
      <w:r>
        <w:lastRenderedPageBreak/>
        <w:tab/>
      </w:r>
      <w:r w:rsidR="00A872BC">
        <w:t>On page 5, line 9</w:t>
      </w:r>
      <w:r w:rsidRPr="00886E3C" w:rsidR="00886E3C">
        <w:t xml:space="preserve"> </w:t>
      </w:r>
      <w:r w:rsidR="00886E3C">
        <w:t>of the striking amendment</w:t>
      </w:r>
      <w:r w:rsidR="0092299B">
        <w:t>, after "</w:t>
      </w:r>
      <w:r w:rsidR="004D4C95">
        <w:t xml:space="preserve">4 of this </w:t>
      </w:r>
      <w:r w:rsidR="0092299B">
        <w:t xml:space="preserve">act" strike "and manufacturers under section 5 of this act" and insert ", manufacturers under section 5 of this act, and pharmacy benefit managers under section 6 of this act" </w:t>
      </w:r>
    </w:p>
    <w:p w:rsidR="00A872BC" w:rsidP="00A872BC" w:rsidRDefault="00A872BC">
      <w:pPr>
        <w:pStyle w:val="RCWSLText"/>
      </w:pPr>
      <w:r>
        <w:tab/>
      </w:r>
    </w:p>
    <w:p w:rsidR="00A872BC" w:rsidP="00A872BC" w:rsidRDefault="00A872BC">
      <w:pPr>
        <w:pStyle w:val="RCWSLText"/>
      </w:pPr>
      <w:r>
        <w:tab/>
        <w:t>On page 5, line 12</w:t>
      </w:r>
      <w:r w:rsidRPr="00886E3C" w:rsidR="00886E3C">
        <w:t xml:space="preserve"> </w:t>
      </w:r>
      <w:r w:rsidR="00886E3C">
        <w:t>of the striking amendment</w:t>
      </w:r>
      <w:r>
        <w:t>, after "4" strike "and 5" and insert "</w:t>
      </w:r>
      <w:r w:rsidR="004D4C95">
        <w:t xml:space="preserve">, </w:t>
      </w:r>
      <w:r>
        <w:t>5, and 6"</w:t>
      </w:r>
    </w:p>
    <w:p w:rsidR="00A872BC" w:rsidP="00A872BC" w:rsidRDefault="00A872BC">
      <w:pPr>
        <w:pStyle w:val="RCWSLText"/>
      </w:pPr>
    </w:p>
    <w:p w:rsidR="00A872BC" w:rsidP="00A872BC" w:rsidRDefault="00A872BC">
      <w:pPr>
        <w:pStyle w:val="RCWSLText"/>
      </w:pPr>
      <w:r>
        <w:tab/>
        <w:t>On page 5, line 14</w:t>
      </w:r>
      <w:r w:rsidRPr="00886E3C" w:rsidR="00886E3C">
        <w:t xml:space="preserve"> </w:t>
      </w:r>
      <w:r w:rsidR="00886E3C">
        <w:t>of the striking amendment</w:t>
      </w:r>
      <w:r>
        <w:t>, after "4" strike "and 5" and insert "</w:t>
      </w:r>
      <w:r w:rsidR="004D4C95">
        <w:t xml:space="preserve">, </w:t>
      </w:r>
      <w:r>
        <w:t>5, and 6"</w:t>
      </w:r>
    </w:p>
    <w:p w:rsidR="00A872BC" w:rsidP="00A872BC" w:rsidRDefault="00A872BC">
      <w:pPr>
        <w:pStyle w:val="RCWSLText"/>
      </w:pPr>
    </w:p>
    <w:p w:rsidR="00A872BC" w:rsidP="00A872BC" w:rsidRDefault="00A872BC">
      <w:pPr>
        <w:pStyle w:val="RCWSLText"/>
      </w:pPr>
      <w:r>
        <w:tab/>
        <w:t>On page 5, line 25</w:t>
      </w:r>
      <w:r w:rsidRPr="00886E3C" w:rsidR="00886E3C">
        <w:t xml:space="preserve"> </w:t>
      </w:r>
      <w:r w:rsidR="00886E3C">
        <w:t>of the striking amendment</w:t>
      </w:r>
      <w:r>
        <w:t>, after "4" strike "and 5" and insert "</w:t>
      </w:r>
      <w:r w:rsidR="004D4C95">
        <w:t xml:space="preserve">, </w:t>
      </w:r>
      <w:r>
        <w:t>5, and 6"</w:t>
      </w:r>
    </w:p>
    <w:p w:rsidRPr="005B367F" w:rsidR="00A872BC" w:rsidP="00A872BC" w:rsidRDefault="00A872BC">
      <w:pPr>
        <w:pStyle w:val="RCWSLText"/>
      </w:pPr>
      <w:r>
        <w:t xml:space="preserve"> </w:t>
      </w:r>
    </w:p>
    <w:p w:rsidR="00A872BC" w:rsidP="00A872BC" w:rsidRDefault="00A872BC">
      <w:pPr>
        <w:pStyle w:val="Page"/>
      </w:pPr>
      <w:r>
        <w:tab/>
        <w:t>On page 6, after line 2</w:t>
      </w:r>
      <w:r w:rsidRPr="00886E3C" w:rsidR="00886E3C">
        <w:t xml:space="preserve"> </w:t>
      </w:r>
      <w:r w:rsidR="00886E3C">
        <w:t>of the striking amendment</w:t>
      </w:r>
      <w:r>
        <w:t>, insert the following:</w:t>
      </w:r>
    </w:p>
    <w:p w:rsidRPr="002C1721" w:rsidR="00A872BC" w:rsidP="00A872BC" w:rsidRDefault="00A872BC">
      <w:pPr>
        <w:pStyle w:val="BegSec-New"/>
      </w:pPr>
      <w:r>
        <w:t>"</w:t>
      </w:r>
      <w:r w:rsidRPr="005B367F">
        <w:rPr>
          <w:u w:val="single"/>
        </w:rPr>
        <w:t>NEW SECTION.</w:t>
      </w:r>
      <w:r>
        <w:t xml:space="preserve"> </w:t>
      </w:r>
      <w:r w:rsidR="004D4C95">
        <w:rPr>
          <w:b/>
        </w:rPr>
        <w:t>Sec. 9</w:t>
      </w:r>
      <w:r w:rsidRPr="005B367F">
        <w:rPr>
          <w:b/>
        </w:rPr>
        <w:t>.</w:t>
      </w:r>
      <w:r>
        <w:rPr>
          <w:b/>
        </w:rPr>
        <w:t xml:space="preserve"> </w:t>
      </w:r>
      <w:r>
        <w:t>A new section is added to chapter 19.340 RCW to read as follows:</w:t>
      </w:r>
    </w:p>
    <w:p w:rsidR="003C708E" w:rsidP="000368CA" w:rsidRDefault="00D82443">
      <w:pPr>
        <w:pStyle w:val="BegSec-Amd"/>
        <w:spacing w:before="0"/>
      </w:pPr>
      <w:r>
        <w:t xml:space="preserve">(1) </w:t>
      </w:r>
      <w:r w:rsidR="003C708E">
        <w:t xml:space="preserve">If a pharmacy benefit manager offers a distinct reimbursement to rural pharmacies, it must provide a similar reimbursement to </w:t>
      </w:r>
      <w:r w:rsidR="00C70A82">
        <w:t xml:space="preserve">network </w:t>
      </w:r>
      <w:r w:rsidR="003C708E">
        <w:t>pharmacies that meet the following conditions:</w:t>
      </w:r>
    </w:p>
    <w:p w:rsidR="003C708E" w:rsidP="003C708E" w:rsidRDefault="00D82443">
      <w:pPr>
        <w:pStyle w:val="RCWSLText"/>
      </w:pPr>
      <w:r>
        <w:tab/>
        <w:t>(a</w:t>
      </w:r>
      <w:r w:rsidR="003C708E">
        <w:t>) The pharmacy is an independent pharmacy or is a part</w:t>
      </w:r>
      <w:r w:rsidR="00C70A82">
        <w:t xml:space="preserve"> of a chain of pharmacies with</w:t>
      </w:r>
      <w:r w:rsidR="003C708E">
        <w:t xml:space="preserve"> six or fewer locations;</w:t>
      </w:r>
    </w:p>
    <w:p w:rsidR="003C708E" w:rsidP="003C708E" w:rsidRDefault="00D82443">
      <w:pPr>
        <w:pStyle w:val="RCWSLText"/>
      </w:pPr>
      <w:r>
        <w:tab/>
        <w:t>(b</w:t>
      </w:r>
      <w:r w:rsidR="003C708E">
        <w:t xml:space="preserve">) The pharmacy </w:t>
      </w:r>
      <w:r w:rsidR="004D4C95">
        <w:t>is farther than a fifteen</w:t>
      </w:r>
      <w:r w:rsidRPr="004E203E" w:rsidR="003C708E">
        <w:t xml:space="preserve"> mile radius </w:t>
      </w:r>
      <w:r w:rsidR="003C708E">
        <w:t xml:space="preserve">from </w:t>
      </w:r>
      <w:r w:rsidRPr="004E203E" w:rsidR="003C708E">
        <w:t>another pharmacy</w:t>
      </w:r>
      <w:r w:rsidR="003C708E">
        <w:t>; and</w:t>
      </w:r>
    </w:p>
    <w:p w:rsidR="00D82443" w:rsidP="00A872BC" w:rsidRDefault="00D82443">
      <w:pPr>
        <w:pStyle w:val="RCWSLText"/>
      </w:pPr>
      <w:r>
        <w:tab/>
        <w:t>(c</w:t>
      </w:r>
      <w:r w:rsidR="003C708E">
        <w:t>) The pharmacy agrees to the terms and conditions of the network as established by the plan.</w:t>
      </w:r>
    </w:p>
    <w:p w:rsidR="00E474BC" w:rsidP="00D82443" w:rsidRDefault="00D82443">
      <w:pPr>
        <w:pStyle w:val="RCWSLText"/>
      </w:pPr>
      <w:r>
        <w:tab/>
        <w:t>(2) The insurance commissioner shall have enforcement authority over this section</w:t>
      </w:r>
      <w:r w:rsidR="00E474BC">
        <w:t xml:space="preserve">. </w:t>
      </w:r>
      <w:r w:rsidRPr="00E474BC" w:rsidR="00E474BC">
        <w:t>If the commissioner has cause to believe that any person</w:t>
      </w:r>
      <w:r w:rsidR="00E474BC">
        <w:t>, corporation, or pharmacy benefit manager</w:t>
      </w:r>
      <w:r w:rsidRPr="00E474BC" w:rsidR="00E474BC">
        <w:t xml:space="preserve"> is violating </w:t>
      </w:r>
      <w:r w:rsidR="00E474BC">
        <w:t>this section, the insurance commissioner may</w:t>
      </w:r>
      <w:r>
        <w:t xml:space="preserve">: </w:t>
      </w:r>
    </w:p>
    <w:p w:rsidR="00A872BC" w:rsidP="00D82443" w:rsidRDefault="00E474BC">
      <w:pPr>
        <w:pStyle w:val="RCWSLText"/>
      </w:pPr>
      <w:r>
        <w:tab/>
        <w:t xml:space="preserve">(a) Issue </w:t>
      </w:r>
      <w:r w:rsidR="00D82443">
        <w:t xml:space="preserve">a civil penalty in the amount of one thousand dollars for each act in violation of this </w:t>
      </w:r>
      <w:r>
        <w:t xml:space="preserve">section; </w:t>
      </w:r>
    </w:p>
    <w:p w:rsidR="00E474BC" w:rsidP="00E474BC" w:rsidRDefault="00E474BC">
      <w:pPr>
        <w:pStyle w:val="RCWSLText"/>
      </w:pPr>
      <w:r>
        <w:lastRenderedPageBreak/>
        <w:tab/>
        <w:t>(b) Issue a cease and desist order; and</w:t>
      </w:r>
    </w:p>
    <w:p w:rsidRPr="00794F5B" w:rsidR="00E474BC" w:rsidP="00E474BC" w:rsidRDefault="00E474BC">
      <w:pPr>
        <w:pStyle w:val="RCWSLText"/>
      </w:pPr>
      <w:r>
        <w:tab/>
        <w:t>(c) Bring an action in any court of competent jurisdiction to enjoin the person from continuing the violation or doing any action in furtherance thereof."</w:t>
      </w:r>
    </w:p>
    <w:p w:rsidR="00A872BC" w:rsidP="00A872BC" w:rsidRDefault="00A872BC">
      <w:pPr>
        <w:pStyle w:val="RCWSLText"/>
        <w:rPr>
          <w:b/>
        </w:rPr>
      </w:pPr>
    </w:p>
    <w:p w:rsidRPr="00794F5B" w:rsidR="00A872BC" w:rsidP="00A872BC" w:rsidRDefault="00A872BC">
      <w:pPr>
        <w:pStyle w:val="RCWSLText"/>
      </w:pPr>
      <w:r>
        <w:rPr>
          <w:b/>
        </w:rPr>
        <w:tab/>
      </w:r>
      <w:r>
        <w:t xml:space="preserve">Renumber the remaining sections consecutively and correct any internal references accordingly. </w:t>
      </w:r>
    </w:p>
    <w:p w:rsidR="00A872BC" w:rsidP="00A872BC" w:rsidRDefault="00A872BC">
      <w:pPr>
        <w:pStyle w:val="Page"/>
      </w:pPr>
    </w:p>
    <w:p w:rsidR="00A872BC" w:rsidP="00A872BC" w:rsidRDefault="00A872BC">
      <w:pPr>
        <w:pStyle w:val="Page"/>
      </w:pPr>
      <w:r>
        <w:tab/>
        <w:t>On page 6, line 4</w:t>
      </w:r>
      <w:r w:rsidRPr="00886E3C" w:rsidR="00886E3C">
        <w:t xml:space="preserve"> </w:t>
      </w:r>
      <w:r w:rsidR="00886E3C">
        <w:t>of the striking amendment</w:t>
      </w:r>
      <w:r>
        <w:t>, after "th</w:t>
      </w:r>
      <w:r w:rsidR="00B315B6">
        <w:t>rough" strike "8" and insert "9</w:t>
      </w:r>
      <w:r>
        <w:t>"</w:t>
      </w:r>
    </w:p>
    <w:p w:rsidR="00A872BC" w:rsidP="00A872BC" w:rsidRDefault="00A872BC">
      <w:pPr>
        <w:pStyle w:val="Page"/>
      </w:pPr>
      <w:r>
        <w:tab/>
      </w:r>
    </w:p>
    <w:p w:rsidR="00A872BC" w:rsidP="00A872BC" w:rsidRDefault="00A872BC">
      <w:pPr>
        <w:pStyle w:val="Page"/>
      </w:pPr>
      <w:r>
        <w:tab/>
        <w:t>On page 6, beginning on line 6</w:t>
      </w:r>
      <w:r w:rsidRPr="00886E3C" w:rsidR="00886E3C">
        <w:t xml:space="preserve"> </w:t>
      </w:r>
      <w:r w:rsidR="00886E3C">
        <w:t>of the striking amendment</w:t>
      </w:r>
      <w:r>
        <w:t>, strike all of sections</w:t>
      </w:r>
      <w:r w:rsidR="00B315B6">
        <w:t xml:space="preserve"> 10 through 16</w:t>
      </w:r>
    </w:p>
    <w:p w:rsidR="00A872BC" w:rsidP="00A872BC" w:rsidRDefault="00A872BC">
      <w:pPr>
        <w:pStyle w:val="RCWSLText"/>
      </w:pPr>
    </w:p>
    <w:p w:rsidR="00A872BC" w:rsidP="00A872BC" w:rsidRDefault="00A872BC">
      <w:pPr>
        <w:pStyle w:val="RCWSLText"/>
      </w:pPr>
      <w:r>
        <w:tab/>
        <w:t xml:space="preserve">Renumber the remaining sections consecutively and correct any internal references accordingly. </w:t>
      </w:r>
    </w:p>
    <w:p w:rsidR="00A872BC" w:rsidP="00A872BC" w:rsidRDefault="00A872BC">
      <w:pPr>
        <w:pStyle w:val="RCWSLText"/>
      </w:pPr>
    </w:p>
    <w:p w:rsidRPr="005B367F" w:rsidR="00A872BC" w:rsidP="00A872BC" w:rsidRDefault="00A872BC">
      <w:pPr>
        <w:pStyle w:val="RCWSLText"/>
      </w:pPr>
      <w:r>
        <w:tab/>
        <w:t>On page 8, line 24</w:t>
      </w:r>
      <w:r w:rsidRPr="00886E3C" w:rsidR="00886E3C">
        <w:t xml:space="preserve"> </w:t>
      </w:r>
      <w:r w:rsidR="00886E3C">
        <w:t>of the striking amendment</w:t>
      </w:r>
      <w:r w:rsidR="00B315B6">
        <w:t>, after "through" strike "16</w:t>
      </w:r>
      <w:r>
        <w:t>" and insert "9 and section 11"</w:t>
      </w:r>
    </w:p>
    <w:p w:rsidR="00F21CC6" w:rsidP="00C8108C" w:rsidRDefault="00F21CC6">
      <w:pPr>
        <w:pStyle w:val="Page"/>
      </w:pPr>
    </w:p>
    <w:p w:rsidRPr="00F21CC6" w:rsidR="00DF5D0E" w:rsidP="00F21CC6" w:rsidRDefault="00A872BC">
      <w:pPr>
        <w:suppressLineNumbers/>
        <w:rPr>
          <w:spacing w:val="-3"/>
        </w:rPr>
      </w:pPr>
      <w:r>
        <w:rPr>
          <w:spacing w:val="-3"/>
        </w:rPr>
        <w:tab/>
        <w:t>Correct the title.</w:t>
      </w:r>
    </w:p>
    <w:permEnd w:id="28848320"/>
    <w:p w:rsidR="00ED2EEB" w:rsidP="00F21CC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763582760"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21CC6" w:rsidRDefault="00D659AC">
                <w:pPr>
                  <w:pStyle w:val="Effect"/>
                  <w:suppressLineNumbers/>
                  <w:shd w:val="clear" w:color="auto" w:fill="auto"/>
                  <w:ind w:left="0" w:firstLine="0"/>
                </w:pPr>
              </w:p>
            </w:tc>
            <w:tc>
              <w:tcPr>
                <w:tcW w:w="9874" w:type="dxa"/>
                <w:shd w:val="clear" w:color="auto" w:fill="FFFFFF" w:themeFill="background1"/>
              </w:tcPr>
              <w:p w:rsidR="00471F97" w:rsidP="00F21CC6"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471F97" w:rsidP="000A20BA" w:rsidRDefault="0095643F">
                <w:pPr>
                  <w:pStyle w:val="Effect"/>
                  <w:suppressLineNumbers/>
                  <w:shd w:val="clear" w:color="auto" w:fill="auto"/>
                  <w:ind w:left="720" w:firstLine="0"/>
                </w:pPr>
                <w:r>
                  <w:t>Removes</w:t>
                </w:r>
                <w:r w:rsidR="00471F97">
                  <w:t>:</w:t>
                </w:r>
              </w:p>
              <w:p w:rsidR="001C1B27" w:rsidP="00471F97" w:rsidRDefault="0095643F">
                <w:pPr>
                  <w:pStyle w:val="Effect"/>
                  <w:numPr>
                    <w:ilvl w:val="1"/>
                    <w:numId w:val="8"/>
                  </w:numPr>
                  <w:suppressLineNumbers/>
                  <w:shd w:val="clear" w:color="auto" w:fill="auto"/>
                </w:pPr>
                <w:r>
                  <w:t>the reporting requirements on Pharmacy benefit managers</w:t>
                </w:r>
                <w:r w:rsidR="00471F97">
                  <w:t xml:space="preserve"> (PBMs);</w:t>
                </w:r>
              </w:p>
              <w:p w:rsidR="00471F97" w:rsidP="00471F97" w:rsidRDefault="00471F97">
                <w:pPr>
                  <w:pStyle w:val="Effect"/>
                  <w:numPr>
                    <w:ilvl w:val="1"/>
                    <w:numId w:val="8"/>
                  </w:numPr>
                  <w:suppressLineNumbers/>
                  <w:shd w:val="clear" w:color="auto" w:fill="auto"/>
                </w:pPr>
                <w:r>
                  <w:t>the requirements on the Office of the Insurance Commissioner (OIC) to analyze and compile the PBM data into a yearly report;</w:t>
                </w:r>
              </w:p>
              <w:p w:rsidR="00471F97" w:rsidP="00471F97" w:rsidRDefault="00C52B4A">
                <w:pPr>
                  <w:pStyle w:val="Effect"/>
                  <w:numPr>
                    <w:ilvl w:val="1"/>
                    <w:numId w:val="8"/>
                  </w:numPr>
                  <w:suppressLineNumbers/>
                  <w:shd w:val="clear" w:color="auto" w:fill="auto"/>
                </w:pPr>
                <w:r>
                  <w:t>the authority permitting</w:t>
                </w:r>
                <w:r w:rsidR="00471F97">
                  <w:t xml:space="preserve"> OIC to examine or audit a PBM</w:t>
                </w:r>
                <w:r>
                  <w:t>'</w:t>
                </w:r>
                <w:r w:rsidR="00471F97">
                  <w:t>s financial records, or to issue fines for violation or failure to comply w</w:t>
                </w:r>
                <w:r w:rsidR="003C708E">
                  <w:t>ith the requirements of the Act;</w:t>
                </w:r>
                <w:r w:rsidR="00471F97">
                  <w:t xml:space="preserve"> </w:t>
                </w:r>
              </w:p>
              <w:p w:rsidR="00471F97" w:rsidP="00471F97" w:rsidRDefault="00471F97">
                <w:pPr>
                  <w:pStyle w:val="Effect"/>
                  <w:numPr>
                    <w:ilvl w:val="1"/>
                    <w:numId w:val="8"/>
                  </w:numPr>
                  <w:suppressLineNumbers/>
                  <w:shd w:val="clear" w:color="auto" w:fill="auto"/>
                </w:pPr>
                <w:r>
                  <w:t>the prohibition on a PBM from causing or permitting the use of untrue, deceptive, or misleading advertisements, promotions, and other related materials;</w:t>
                </w:r>
              </w:p>
              <w:p w:rsidR="003C708E" w:rsidP="003C708E" w:rsidRDefault="003C708E">
                <w:pPr>
                  <w:pStyle w:val="Effect"/>
                  <w:numPr>
                    <w:ilvl w:val="1"/>
                    <w:numId w:val="8"/>
                  </w:numPr>
                  <w:suppressLineNumbers/>
                  <w:shd w:val="clear" w:color="auto" w:fill="auto"/>
                </w:pPr>
                <w:r>
                  <w:t>the fiduciary duty of PMBs; and</w:t>
                </w:r>
              </w:p>
              <w:p w:rsidR="00471F97" w:rsidP="003C708E" w:rsidRDefault="00471F97">
                <w:pPr>
                  <w:pStyle w:val="Effect"/>
                  <w:numPr>
                    <w:ilvl w:val="1"/>
                    <w:numId w:val="8"/>
                  </w:numPr>
                  <w:suppressLineNumbers/>
                  <w:shd w:val="clear" w:color="auto" w:fill="auto"/>
                </w:pPr>
                <w:r>
                  <w:t>the exemption of health maintenance organizations from the definition of PBM.</w:t>
                </w:r>
              </w:p>
              <w:p w:rsidR="000A20BA" w:rsidP="000A20BA" w:rsidRDefault="000A20BA">
                <w:pPr>
                  <w:pStyle w:val="Effect"/>
                  <w:suppressLineNumbers/>
                  <w:ind w:left="720" w:firstLine="0"/>
                </w:pPr>
              </w:p>
              <w:p w:rsidR="003C708E" w:rsidP="000A20BA" w:rsidRDefault="003C708E">
                <w:pPr>
                  <w:pStyle w:val="Effect"/>
                  <w:suppressLineNumbers/>
                  <w:ind w:left="720" w:firstLine="0"/>
                </w:pPr>
                <w:r>
                  <w:t>Requires:</w:t>
                </w:r>
              </w:p>
              <w:p w:rsidR="003C708E" w:rsidP="003C708E" w:rsidRDefault="003C708E">
                <w:pPr>
                  <w:pStyle w:val="Effect"/>
                  <w:numPr>
                    <w:ilvl w:val="1"/>
                    <w:numId w:val="8"/>
                  </w:numPr>
                  <w:suppressLineNumbers/>
                </w:pPr>
                <w:r>
                  <w:t>PBMs to submit the following information to the Health Care Authority (HCA) yearly: the aggregate dollar amount of all rebates and fees received from pharmaceutical manufacturers for prescription drugs that were covered</w:t>
                </w:r>
                <w:r w:rsidR="004D4C95">
                  <w:t xml:space="preserve"> by the PBM</w:t>
                </w:r>
                <w:r>
                  <w:t>'s issuer clients during the calendar year, and are attributable to patient utilization of such drugs during the calendar year; the aggregate dollar amount of all rebates and fees received by the pharmacy benefit manager from pharmaceutical manufacturers that are not passed through to the issuer clients; and the aggregate retained rebate percentage;</w:t>
                </w:r>
              </w:p>
              <w:p w:rsidR="003C708E" w:rsidP="003C708E" w:rsidRDefault="003C708E">
                <w:pPr>
                  <w:pStyle w:val="Effect"/>
                  <w:numPr>
                    <w:ilvl w:val="1"/>
                    <w:numId w:val="8"/>
                  </w:numPr>
                  <w:suppressLineNumbers/>
                </w:pPr>
                <w:r>
                  <w:t>the data organization and HCA to compile and an</w:t>
                </w:r>
                <w:r w:rsidR="004D4C95">
                  <w:t>alyze the data submitted by PBMs</w:t>
                </w:r>
                <w:r>
                  <w:t xml:space="preserve"> and provides HCA with rulemaking and enforcement authority over the PBMs for purposes of the data submission; and</w:t>
                </w:r>
              </w:p>
              <w:p w:rsidR="003C708E" w:rsidP="003C708E" w:rsidRDefault="003C708E">
                <w:pPr>
                  <w:pStyle w:val="Effect"/>
                  <w:numPr>
                    <w:ilvl w:val="1"/>
                    <w:numId w:val="8"/>
                  </w:numPr>
                  <w:suppressLineNumbers/>
                </w:pPr>
                <w:r>
                  <w:t xml:space="preserve">PBMs that offer a distinct reimbursement to rural pharmacies, must provide a similar reimbursement to </w:t>
                </w:r>
                <w:r w:rsidR="004D4C95">
                  <w:t xml:space="preserve">network </w:t>
                </w:r>
                <w:r>
                  <w:t xml:space="preserve">pharmacies that meet the following conditions: the pharmacy is an independent pharmacy or is a part of a chain of pharmacies within six or fewer locations; the pharmacy </w:t>
                </w:r>
                <w:r w:rsidRPr="004E203E">
                  <w:t xml:space="preserve">is farther than a 15 mile radius </w:t>
                </w:r>
                <w:r>
                  <w:t xml:space="preserve">from </w:t>
                </w:r>
                <w:r w:rsidRPr="004E203E">
                  <w:t>another pharmacy</w:t>
                </w:r>
                <w:r>
                  <w:t xml:space="preserve">; and the pharmacy agrees to the terms and conditions of the network as established by the plan. </w:t>
                </w:r>
              </w:p>
              <w:p w:rsidR="000A20BA" w:rsidP="000A20BA" w:rsidRDefault="000A20BA">
                <w:pPr>
                  <w:pStyle w:val="Effect"/>
                  <w:suppressLineNumbers/>
                  <w:ind w:hanging="576"/>
                </w:pPr>
                <w:r>
                  <w:t xml:space="preserve">     </w:t>
                </w:r>
              </w:p>
              <w:p w:rsidR="000A20BA" w:rsidP="000A20BA" w:rsidRDefault="000A20BA">
                <w:pPr>
                  <w:pStyle w:val="Effect"/>
                  <w:suppressLineNumbers/>
                  <w:ind w:left="720" w:firstLine="0"/>
                </w:pPr>
                <w:r>
                  <w:t xml:space="preserve">Provides OIC with enforcement authority over PBMs for purposes of ensuring PBMs that offer distinct reimbursement to rural pharmacies, offer similar reimbursement to all rural pharmacies that meet certain requirements. </w:t>
                </w:r>
              </w:p>
              <w:p w:rsidR="000A20BA" w:rsidP="000A20BA" w:rsidRDefault="000A20BA">
                <w:pPr>
                  <w:pStyle w:val="Effect"/>
                  <w:suppressLineNumbers/>
                  <w:ind w:hanging="576"/>
                </w:pPr>
              </w:p>
              <w:p w:rsidRPr="007D1589" w:rsidR="001B4E53" w:rsidP="00F21CC6" w:rsidRDefault="001B4E53">
                <w:pPr>
                  <w:pStyle w:val="ListBullet"/>
                  <w:numPr>
                    <w:ilvl w:val="0"/>
                    <w:numId w:val="0"/>
                  </w:numPr>
                  <w:suppressLineNumbers/>
                </w:pPr>
              </w:p>
            </w:tc>
          </w:tr>
        </w:sdtContent>
      </w:sdt>
      <w:permEnd w:id="1763582760"/>
    </w:tbl>
    <w:p w:rsidR="00DF5D0E" w:rsidP="00F21CC6" w:rsidRDefault="00DF5D0E">
      <w:pPr>
        <w:pStyle w:val="BillEnd"/>
        <w:suppressLineNumbers/>
      </w:pPr>
    </w:p>
    <w:p w:rsidR="00DF5D0E" w:rsidP="00F21CC6" w:rsidRDefault="00DE256E">
      <w:pPr>
        <w:pStyle w:val="BillEnd"/>
        <w:suppressLineNumbers/>
      </w:pPr>
      <w:r>
        <w:rPr>
          <w:b/>
        </w:rPr>
        <w:t>--- END ---</w:t>
      </w:r>
    </w:p>
    <w:p w:rsidR="00DF5D0E" w:rsidP="00F21CC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CC6" w:rsidRDefault="00F21CC6" w:rsidP="00DF5D0E">
      <w:r>
        <w:separator/>
      </w:r>
    </w:p>
  </w:endnote>
  <w:endnote w:type="continuationSeparator" w:id="0">
    <w:p w:rsidR="00F21CC6" w:rsidRDefault="00F21CC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48" w:rsidRDefault="00FB5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8402B">
    <w:pPr>
      <w:pStyle w:val="AmendDraftFooter"/>
    </w:pPr>
    <w:fldSimple w:instr=" TITLE   \* MERGEFORMAT ">
      <w:r>
        <w:t>1224-S2 AMH SHMK WEIK 057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68402B">
    <w:pPr>
      <w:pStyle w:val="AmendDraftFooter"/>
    </w:pPr>
    <w:fldSimple w:instr=" TITLE   \* MERGEFORMAT ">
      <w:r>
        <w:t>1224-S2 AMH SHMK WEIK 057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CC6" w:rsidRDefault="00F21CC6" w:rsidP="00DF5D0E">
      <w:r>
        <w:separator/>
      </w:r>
    </w:p>
  </w:footnote>
  <w:footnote w:type="continuationSeparator" w:id="0">
    <w:p w:rsidR="00F21CC6" w:rsidRDefault="00F21CC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C48" w:rsidRDefault="00FB5C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2FB56A41"/>
    <w:multiLevelType w:val="hybridMultilevel"/>
    <w:tmpl w:val="19788A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1843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D0E"/>
    <w:rsid w:val="00001142"/>
    <w:rsid w:val="000368CA"/>
    <w:rsid w:val="00043842"/>
    <w:rsid w:val="00050639"/>
    <w:rsid w:val="00060D21"/>
    <w:rsid w:val="00067704"/>
    <w:rsid w:val="00076B39"/>
    <w:rsid w:val="000777D6"/>
    <w:rsid w:val="00096165"/>
    <w:rsid w:val="000A20BA"/>
    <w:rsid w:val="000C6C82"/>
    <w:rsid w:val="000E603A"/>
    <w:rsid w:val="00102468"/>
    <w:rsid w:val="00106544"/>
    <w:rsid w:val="00146AAF"/>
    <w:rsid w:val="001A775A"/>
    <w:rsid w:val="001B4E53"/>
    <w:rsid w:val="001C064B"/>
    <w:rsid w:val="001C1B27"/>
    <w:rsid w:val="001C7F91"/>
    <w:rsid w:val="001E6675"/>
    <w:rsid w:val="00217E8A"/>
    <w:rsid w:val="00265296"/>
    <w:rsid w:val="0027121F"/>
    <w:rsid w:val="00281CBD"/>
    <w:rsid w:val="00316CD9"/>
    <w:rsid w:val="00350472"/>
    <w:rsid w:val="00353841"/>
    <w:rsid w:val="00381769"/>
    <w:rsid w:val="003C708E"/>
    <w:rsid w:val="003E2FC6"/>
    <w:rsid w:val="00471F97"/>
    <w:rsid w:val="00492DDC"/>
    <w:rsid w:val="004C6615"/>
    <w:rsid w:val="004D4C95"/>
    <w:rsid w:val="00523C5A"/>
    <w:rsid w:val="005E69C3"/>
    <w:rsid w:val="00605C39"/>
    <w:rsid w:val="006644B4"/>
    <w:rsid w:val="0068402B"/>
    <w:rsid w:val="006841E6"/>
    <w:rsid w:val="006F7027"/>
    <w:rsid w:val="007049E4"/>
    <w:rsid w:val="0072335D"/>
    <w:rsid w:val="0072541D"/>
    <w:rsid w:val="0073212A"/>
    <w:rsid w:val="00757317"/>
    <w:rsid w:val="007769AF"/>
    <w:rsid w:val="007D1589"/>
    <w:rsid w:val="007D35D4"/>
    <w:rsid w:val="0083749C"/>
    <w:rsid w:val="008443FE"/>
    <w:rsid w:val="00846034"/>
    <w:rsid w:val="00886E3C"/>
    <w:rsid w:val="008C7E6E"/>
    <w:rsid w:val="0092299B"/>
    <w:rsid w:val="00931B84"/>
    <w:rsid w:val="0095643F"/>
    <w:rsid w:val="0096303F"/>
    <w:rsid w:val="00972785"/>
    <w:rsid w:val="00972869"/>
    <w:rsid w:val="00984CD1"/>
    <w:rsid w:val="009F23A9"/>
    <w:rsid w:val="00A01F29"/>
    <w:rsid w:val="00A02585"/>
    <w:rsid w:val="00A17B5B"/>
    <w:rsid w:val="00A4729B"/>
    <w:rsid w:val="00A872BC"/>
    <w:rsid w:val="00A93D4A"/>
    <w:rsid w:val="00AA1230"/>
    <w:rsid w:val="00AB682C"/>
    <w:rsid w:val="00AD2D0A"/>
    <w:rsid w:val="00B315B6"/>
    <w:rsid w:val="00B31D1C"/>
    <w:rsid w:val="00B41494"/>
    <w:rsid w:val="00B518D0"/>
    <w:rsid w:val="00B56650"/>
    <w:rsid w:val="00B73E0A"/>
    <w:rsid w:val="00B961E0"/>
    <w:rsid w:val="00BF44DF"/>
    <w:rsid w:val="00C372A7"/>
    <w:rsid w:val="00C52B4A"/>
    <w:rsid w:val="00C61A83"/>
    <w:rsid w:val="00C70A82"/>
    <w:rsid w:val="00C8108C"/>
    <w:rsid w:val="00CD02AC"/>
    <w:rsid w:val="00D40447"/>
    <w:rsid w:val="00D659AC"/>
    <w:rsid w:val="00D82443"/>
    <w:rsid w:val="00DA47F3"/>
    <w:rsid w:val="00DC2C13"/>
    <w:rsid w:val="00DE256E"/>
    <w:rsid w:val="00DF5D0E"/>
    <w:rsid w:val="00E1471A"/>
    <w:rsid w:val="00E267B1"/>
    <w:rsid w:val="00E41CC6"/>
    <w:rsid w:val="00E474BC"/>
    <w:rsid w:val="00E66F5D"/>
    <w:rsid w:val="00E831A5"/>
    <w:rsid w:val="00E850E7"/>
    <w:rsid w:val="00EC4C96"/>
    <w:rsid w:val="00ED2EEB"/>
    <w:rsid w:val="00F21CC6"/>
    <w:rsid w:val="00F229DE"/>
    <w:rsid w:val="00F304D3"/>
    <w:rsid w:val="00F4663F"/>
    <w:rsid w:val="00FB5C48"/>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948819">
      <w:bodyDiv w:val="1"/>
      <w:marLeft w:val="0"/>
      <w:marRight w:val="0"/>
      <w:marTop w:val="0"/>
      <w:marBottom w:val="0"/>
      <w:divBdr>
        <w:top w:val="none" w:sz="0" w:space="0" w:color="auto"/>
        <w:left w:val="none" w:sz="0" w:space="0" w:color="auto"/>
        <w:bottom w:val="none" w:sz="0" w:space="0" w:color="auto"/>
        <w:right w:val="none" w:sz="0" w:space="0" w:color="auto"/>
      </w:divBdr>
      <w:divsChild>
        <w:div w:id="1044217084">
          <w:marLeft w:val="0"/>
          <w:marRight w:val="0"/>
          <w:marTop w:val="0"/>
          <w:marBottom w:val="0"/>
          <w:divBdr>
            <w:top w:val="none" w:sz="0" w:space="0" w:color="auto"/>
            <w:left w:val="none" w:sz="0" w:space="0" w:color="auto"/>
            <w:bottom w:val="none" w:sz="0" w:space="0" w:color="auto"/>
            <w:right w:val="none" w:sz="0" w:space="0" w:color="auto"/>
          </w:divBdr>
        </w:div>
        <w:div w:id="242028505">
          <w:marLeft w:val="0"/>
          <w:marRight w:val="0"/>
          <w:marTop w:val="0"/>
          <w:marBottom w:val="0"/>
          <w:divBdr>
            <w:top w:val="none" w:sz="0" w:space="0" w:color="auto"/>
            <w:left w:val="none" w:sz="0" w:space="0" w:color="auto"/>
            <w:bottom w:val="none" w:sz="0" w:space="0" w:color="auto"/>
            <w:right w:val="none" w:sz="0" w:space="0" w:color="auto"/>
          </w:divBdr>
        </w:div>
      </w:divsChild>
    </w:div>
    <w:div w:id="1874032409">
      <w:bodyDiv w:val="1"/>
      <w:marLeft w:val="0"/>
      <w:marRight w:val="0"/>
      <w:marTop w:val="0"/>
      <w:marBottom w:val="0"/>
      <w:divBdr>
        <w:top w:val="none" w:sz="0" w:space="0" w:color="auto"/>
        <w:left w:val="none" w:sz="0" w:space="0" w:color="auto"/>
        <w:bottom w:val="none" w:sz="0" w:space="0" w:color="auto"/>
        <w:right w:val="none" w:sz="0" w:space="0" w:color="auto"/>
      </w:divBdr>
      <w:divsChild>
        <w:div w:id="22631544">
          <w:marLeft w:val="0"/>
          <w:marRight w:val="0"/>
          <w:marTop w:val="0"/>
          <w:marBottom w:val="0"/>
          <w:divBdr>
            <w:top w:val="none" w:sz="0" w:space="0" w:color="auto"/>
            <w:left w:val="none" w:sz="0" w:space="0" w:color="auto"/>
            <w:bottom w:val="none" w:sz="0" w:space="0" w:color="auto"/>
            <w:right w:val="none" w:sz="0" w:space="0" w:color="auto"/>
          </w:divBdr>
        </w:div>
        <w:div w:id="4374817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221756"/>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1224-S2</BillDocName>
  <AmendType>AMH</AmendType>
  <SponsorAcronym>SHMK</SponsorAcronym>
  <DrafterAcronym>WEIK</DrafterAcronym>
  <DraftNumber>057</DraftNumber>
  <ReferenceNumber>2SHB 1224</ReferenceNumber>
  <Floor>H AMD TO H AMD (H-2302.1/19)</Floor>
  <AmendmentNumber> 271</AmendmentNumber>
  <Sponsors>By Representative Schmick</Sponsors>
  <FloorAction>SCOPE AND OBJECT 03/08/2019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87</TotalTime>
  <Pages>3</Pages>
  <Words>922</Words>
  <Characters>4800</Characters>
  <Application>Microsoft Office Word</Application>
  <DocSecurity>8</DocSecurity>
  <Lines>141</Lines>
  <Paragraphs>55</Paragraphs>
  <ScaleCrop>false</ScaleCrop>
  <HeadingPairs>
    <vt:vector size="2" baseType="variant">
      <vt:variant>
        <vt:lpstr>Title</vt:lpstr>
      </vt:variant>
      <vt:variant>
        <vt:i4>1</vt:i4>
      </vt:variant>
    </vt:vector>
  </HeadingPairs>
  <TitlesOfParts>
    <vt:vector size="1" baseType="lpstr">
      <vt:lpstr>1224-S2 AMH SHMK WEIK 057</vt:lpstr>
    </vt:vector>
  </TitlesOfParts>
  <Company>Washington State Legislature</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1224-S2 AMH SHMK WEIK 057</dc:title>
  <dc:creator>Kim Weidenaar</dc:creator>
  <cp:lastModifiedBy>Weidenaar, Kim</cp:lastModifiedBy>
  <cp:revision>26</cp:revision>
  <dcterms:created xsi:type="dcterms:W3CDTF">2019-03-07T23:27:00Z</dcterms:created>
  <dcterms:modified xsi:type="dcterms:W3CDTF">2019-03-08T01:31:00Z</dcterms:modified>
</cp:coreProperties>
</file>