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27cf31e6c449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1395-S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CHAB</w:t>
        </w:r>
      </w:r>
      <w:r>
        <w:rPr>
          <w:b/>
        </w:rPr>
        <w:t xml:space="preserve"> </w:t>
        <w:r>
          <w:rPr/>
          <w:t xml:space="preserve">H4263.1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1395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1058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Chandler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4, strike all of subsection (c)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provision authorizing a joint committee or other interested party to bring a civil cause of action against a direct contractor or subcontractor for unpaid wages.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83a053b6f4787" /></Relationships>
</file>