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615A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6A5D">
            <w:t>1523-S2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6A5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6A5D">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6A5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6A5D">
            <w:t>063</w:t>
          </w:r>
        </w:sdtContent>
      </w:sdt>
    </w:p>
    <w:p w:rsidR="00DF5D0E" w:rsidP="00B73E0A" w:rsidRDefault="00AA1230">
      <w:pPr>
        <w:pStyle w:val="OfferedBy"/>
        <w:spacing w:after="120"/>
      </w:pPr>
      <w:r>
        <w:tab/>
      </w:r>
      <w:r>
        <w:tab/>
      </w:r>
      <w:r>
        <w:tab/>
      </w:r>
    </w:p>
    <w:p w:rsidR="00DF5D0E" w:rsidRDefault="001615A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6A5D">
            <w:rPr>
              <w:b/>
              <w:u w:val="single"/>
            </w:rPr>
            <w:t>2SHB 1523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6A5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144</w:t>
          </w:r>
        </w:sdtContent>
      </w:sdt>
    </w:p>
    <w:p w:rsidR="00DF5D0E" w:rsidP="00605C39" w:rsidRDefault="001615A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6A5D">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6A5D">
          <w:pPr>
            <w:spacing w:after="400" w:line="408" w:lineRule="exact"/>
            <w:jc w:val="right"/>
            <w:rPr>
              <w:b/>
              <w:bCs/>
            </w:rPr>
          </w:pPr>
          <w:r>
            <w:rPr>
              <w:b/>
              <w:bCs/>
            </w:rPr>
            <w:t xml:space="preserve">NOT ADOPTED 03/08/2019</w:t>
          </w:r>
        </w:p>
      </w:sdtContent>
    </w:sdt>
    <w:p w:rsidR="00EB7915" w:rsidP="00EB7915" w:rsidRDefault="00DE256E">
      <w:pPr>
        <w:pStyle w:val="Page"/>
      </w:pPr>
      <w:bookmarkStart w:name="StartOfAmendmentBody" w:id="1"/>
      <w:bookmarkEnd w:id="1"/>
      <w:permStart w:edGrp="everyone" w:id="1151104439"/>
      <w:r>
        <w:tab/>
      </w:r>
      <w:r w:rsidR="00656A5D">
        <w:t xml:space="preserve">Strike everything after the enacting clause and insert the following: </w:t>
      </w:r>
    </w:p>
    <w:p w:rsidR="00EB7915" w:rsidP="00EB7915" w:rsidRDefault="00EF3019">
      <w:pPr>
        <w:pStyle w:val="BegSec-New"/>
      </w:pPr>
      <w:r>
        <w:t>"</w:t>
      </w:r>
      <w:r w:rsidR="00EB7915">
        <w:rPr>
          <w:u w:val="single"/>
        </w:rPr>
        <w:t>NEW SECTION.</w:t>
      </w:r>
      <w:r w:rsidR="00EB7915">
        <w:rPr>
          <w:b/>
        </w:rPr>
        <w:t xml:space="preserve"> Sec. </w:t>
      </w:r>
      <w:r w:rsidR="00EB7915">
        <w:rPr>
          <w:b/>
        </w:rPr>
        <w:fldChar w:fldCharType="begin"/>
      </w:r>
      <w:r w:rsidR="00EB7915">
        <w:rPr>
          <w:b/>
        </w:rPr>
        <w:instrText xml:space="preserve"> LISTNUM  LegalDefault  </w:instrText>
      </w:r>
      <w:r w:rsidR="00EB7915">
        <w:rPr>
          <w:b/>
        </w:rPr>
        <w:fldChar w:fldCharType="end"/>
      </w:r>
      <w:r w:rsidR="00EB7915">
        <w:t xml:space="preserve">  A new section is added to chapter 48.43 RCW to read as follows:</w:t>
      </w:r>
    </w:p>
    <w:p w:rsidR="00EB7915" w:rsidP="00EB7915" w:rsidRDefault="00EB7915">
      <w:pPr>
        <w:pStyle w:val="RCWSLText"/>
      </w:pPr>
      <w:r>
        <w:tab/>
        <w:t>A health carrier shall allow an individual to purchase an individual market health plan offered by the carrier outside of the individual's county of residence if the individual's county of residence is in the same geographic rating area as the health plan he or she is purchasing.</w:t>
      </w:r>
    </w:p>
    <w:p w:rsidR="00EB7915" w:rsidRDefault="00EB7915">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48.43.715 and 2013 c 325 s 1 are each amended to read as follows:</w:t>
      </w:r>
    </w:p>
    <w:p w:rsidR="00EB7915" w:rsidRDefault="00EB7915">
      <w:pPr>
        <w:spacing w:line="408" w:lineRule="exact"/>
        <w:ind w:firstLine="576"/>
      </w:pPr>
      <w:r>
        <w:t>(1) Consistent with federal law,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 under P.L. 111-148 of 2010, as amended.</w:t>
      </w:r>
    </w:p>
    <w:p w:rsidR="00EB7915" w:rsidRDefault="00EB7915">
      <w:pPr>
        <w:spacing w:line="408" w:lineRule="exact"/>
        <w:ind w:firstLine="576"/>
      </w:pPr>
      <w:r>
        <w:t>(2) If the essential health benefits benchmark plan for the individual and small group market does not include all of the ten benefit categories specified by section 1302 of P.L. 111-148, as amended, the commissioner, in consultation with the board and the health care authority, shall, by rule, supplement the benchmark plan benefits as needed to meet the minimum requirements of section 1302.</w:t>
      </w:r>
    </w:p>
    <w:p w:rsidR="00EB7915" w:rsidRDefault="00EB7915">
      <w:pPr>
        <w:spacing w:line="408" w:lineRule="exact"/>
        <w:ind w:firstLine="576"/>
      </w:pPr>
      <w:r>
        <w:t xml:space="preserve">(3) A health plan required to offer the essential health benefits, other than a health plan offered through the federal basic </w:t>
      </w:r>
      <w:r>
        <w:lastRenderedPageBreak/>
        <w:t>health program or medicaid, under P.L. 111-148 of 2010, as amended, may not be offered in the state unless the commissioner finds that it is substantially equal to the benchmark plan. When making this determination, the commissioner:</w:t>
      </w:r>
    </w:p>
    <w:p w:rsidR="00EB7915" w:rsidRDefault="00EB7915">
      <w:pPr>
        <w:spacing w:line="408" w:lineRule="exact"/>
        <w:ind w:firstLine="576"/>
      </w:pPr>
      <w:r>
        <w:t>(a) Must ensure that the plan covers the ten essential health benefits categories specified in section 1302 of P.L. 111-148 of 2010, as amended;</w:t>
      </w:r>
    </w:p>
    <w:p w:rsidR="00EB7915" w:rsidRDefault="00EB7915">
      <w:pPr>
        <w:spacing w:line="408" w:lineRule="exact"/>
        <w:ind w:firstLine="576"/>
      </w:pPr>
      <w:r>
        <w:t>(b) May consider whether the health plan has a benefit design that would create a risk of biased selection based on health status and whether the health plan contains meaningful scope and level of benefits in each of the ten essential health benefit categories specified by section 1302 of P.L. 111-148 of 2010, as amended;</w:t>
      </w:r>
    </w:p>
    <w:p w:rsidR="00EB7915" w:rsidRDefault="00EB7915">
      <w:pPr>
        <w:spacing w:line="408" w:lineRule="exact"/>
        <w:ind w:firstLine="576"/>
      </w:pPr>
      <w:r>
        <w:t>(c) Notwithstanding the foregoing, for benefit years beginning January 1, 2015, and only to the extent permitted by federal law and guidance, must establish by rule the review and approval requirements and procedures for pediatric oral services when offered in stand-alone dental plans in the nongrandfathered individual and small group markets outside of the exchange; and</w:t>
      </w:r>
    </w:p>
    <w:p w:rsidR="00EB7915" w:rsidRDefault="00EB7915">
      <w:pPr>
        <w:spacing w:line="408" w:lineRule="exact"/>
        <w:ind w:firstLine="576"/>
      </w:pPr>
      <w:r>
        <w:t>(d) Unless prohibited by federal law and guidance, must allow health carriers to also offer pediatric oral services within the health benefit plan in the nongrandfathered individual and small group markets outside of the exchange.</w:t>
      </w:r>
    </w:p>
    <w:p w:rsidR="00EB7915" w:rsidRDefault="00EB7915">
      <w:pPr>
        <w:spacing w:line="408" w:lineRule="exact"/>
        <w:ind w:firstLine="576"/>
      </w:pPr>
      <w:r>
        <w:t>(4)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rsidR="00EB7915" w:rsidRDefault="00EB7915">
      <w:pPr>
        <w:spacing w:line="408" w:lineRule="exact"/>
        <w:ind w:firstLine="576"/>
      </w:pPr>
      <w:r>
        <w:tab/>
      </w:r>
      <w:r>
        <w:rPr>
          <w:u w:val="single"/>
        </w:rPr>
        <w:t>(5) Health benefit plans offered in the individual and small group markets are exempt from all state mandated benefits beyond those required by the federal government as the ten essential health benefits specified in section 1302 of P.L. 111-148 of 2010.</w:t>
      </w:r>
      <w:r>
        <w:t>"</w:t>
      </w:r>
    </w:p>
    <w:p w:rsidR="00EF3019" w:rsidRDefault="00EF3019">
      <w:pPr>
        <w:spacing w:line="408" w:lineRule="exact"/>
        <w:ind w:firstLine="576"/>
      </w:pPr>
    </w:p>
    <w:p w:rsidRPr="00EB7915" w:rsidR="00EF3019" w:rsidRDefault="00EF3019">
      <w:pPr>
        <w:spacing w:line="408" w:lineRule="exact"/>
        <w:ind w:firstLine="576"/>
      </w:pPr>
      <w:r>
        <w:t>Correct the title.</w:t>
      </w:r>
    </w:p>
    <w:p w:rsidRPr="00656A5D" w:rsidR="00DF5D0E" w:rsidP="00656A5D" w:rsidRDefault="00DF5D0E">
      <w:pPr>
        <w:suppressLineNumbers/>
        <w:rPr>
          <w:spacing w:val="-3"/>
        </w:rPr>
      </w:pPr>
    </w:p>
    <w:permEnd w:id="1151104439"/>
    <w:p w:rsidR="00ED2EEB" w:rsidP="00656A5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825705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56A5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56A5D" w:rsidRDefault="0096303F">
                <w:pPr>
                  <w:pStyle w:val="Effect"/>
                  <w:suppressLineNumbers/>
                  <w:shd w:val="clear" w:color="auto" w:fill="auto"/>
                  <w:ind w:left="0" w:firstLine="0"/>
                </w:pPr>
                <w:r w:rsidRPr="0096303F">
                  <w:tab/>
                </w:r>
                <w:r w:rsidRPr="0096303F" w:rsidR="001C1B27">
                  <w:rPr>
                    <w:u w:val="single"/>
                  </w:rPr>
                  <w:t>EFFECT:</w:t>
                </w:r>
                <w:r w:rsidR="00EB7915">
                  <w:t xml:space="preserve"> Removes the underlying provisions of the bill dealing with standardized health plans, state-contracted health plans, and the development of a plan to implement premium subsidies.  Instead, allows an individual to purchase individual market coverage across county lines within the same geographic rating area and exempts health plans from all state-mandated benefits outside of what is required under federal law. </w:t>
                </w:r>
              </w:p>
              <w:p w:rsidRPr="007D1589" w:rsidR="001B4E53" w:rsidP="00656A5D" w:rsidRDefault="001B4E53">
                <w:pPr>
                  <w:pStyle w:val="ListBullet"/>
                  <w:numPr>
                    <w:ilvl w:val="0"/>
                    <w:numId w:val="0"/>
                  </w:numPr>
                  <w:suppressLineNumbers/>
                </w:pPr>
              </w:p>
            </w:tc>
          </w:tr>
        </w:sdtContent>
      </w:sdt>
      <w:permEnd w:id="582570560"/>
    </w:tbl>
    <w:p w:rsidR="00DF5D0E" w:rsidP="00656A5D" w:rsidRDefault="00DF5D0E">
      <w:pPr>
        <w:pStyle w:val="BillEnd"/>
        <w:suppressLineNumbers/>
      </w:pPr>
    </w:p>
    <w:p w:rsidR="00DF5D0E" w:rsidP="00656A5D" w:rsidRDefault="00DE256E">
      <w:pPr>
        <w:pStyle w:val="BillEnd"/>
        <w:suppressLineNumbers/>
      </w:pPr>
      <w:r>
        <w:rPr>
          <w:b/>
        </w:rPr>
        <w:t>--- END ---</w:t>
      </w:r>
    </w:p>
    <w:p w:rsidR="00DF5D0E" w:rsidP="00656A5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A5D" w:rsidRDefault="00656A5D" w:rsidP="00DF5D0E">
      <w:r>
        <w:separator/>
      </w:r>
    </w:p>
  </w:endnote>
  <w:endnote w:type="continuationSeparator" w:id="0">
    <w:p w:rsidR="00656A5D" w:rsidRDefault="00656A5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36" w:rsidRDefault="00E1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13091">
    <w:pPr>
      <w:pStyle w:val="AmendDraftFooter"/>
    </w:pPr>
    <w:fldSimple w:instr=" TITLE   \* MERGEFORMAT ">
      <w:r>
        <w:t>1523-S2 AMH SHMK MORI 063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13091">
    <w:pPr>
      <w:pStyle w:val="AmendDraftFooter"/>
    </w:pPr>
    <w:fldSimple w:instr=" TITLE   \* MERGEFORMAT ">
      <w:r>
        <w:t>1523-S2 AMH SHMK MORI 063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A5D" w:rsidRDefault="00656A5D" w:rsidP="00DF5D0E">
      <w:r>
        <w:separator/>
      </w:r>
    </w:p>
  </w:footnote>
  <w:footnote w:type="continuationSeparator" w:id="0">
    <w:p w:rsidR="00656A5D" w:rsidRDefault="00656A5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336" w:rsidRDefault="00E1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15A7"/>
    <w:rsid w:val="001A775A"/>
    <w:rsid w:val="001B4E53"/>
    <w:rsid w:val="001C1B27"/>
    <w:rsid w:val="001C7F91"/>
    <w:rsid w:val="001E6675"/>
    <w:rsid w:val="00217E8A"/>
    <w:rsid w:val="00265296"/>
    <w:rsid w:val="00281CBD"/>
    <w:rsid w:val="00316CD9"/>
    <w:rsid w:val="003E2FC6"/>
    <w:rsid w:val="00492DDC"/>
    <w:rsid w:val="004C6615"/>
    <w:rsid w:val="00513091"/>
    <w:rsid w:val="00523C5A"/>
    <w:rsid w:val="005E69C3"/>
    <w:rsid w:val="00605C39"/>
    <w:rsid w:val="00656A5D"/>
    <w:rsid w:val="006841E6"/>
    <w:rsid w:val="006F7027"/>
    <w:rsid w:val="007049E4"/>
    <w:rsid w:val="0072335D"/>
    <w:rsid w:val="0072541D"/>
    <w:rsid w:val="00757317"/>
    <w:rsid w:val="007769AF"/>
    <w:rsid w:val="007D1589"/>
    <w:rsid w:val="007D35D4"/>
    <w:rsid w:val="0083749C"/>
    <w:rsid w:val="008443FE"/>
    <w:rsid w:val="00846034"/>
    <w:rsid w:val="008905DB"/>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16336"/>
    <w:rsid w:val="00E267B1"/>
    <w:rsid w:val="00E41CC6"/>
    <w:rsid w:val="00E66F5D"/>
    <w:rsid w:val="00E831A5"/>
    <w:rsid w:val="00E850E7"/>
    <w:rsid w:val="00EB7915"/>
    <w:rsid w:val="00EC4C96"/>
    <w:rsid w:val="00ED2EEB"/>
    <w:rsid w:val="00EF301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246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1523-S2</BillDocName>
  <AmendType>AMH</AmendType>
  <SponsorAcronym>SHMK</SponsorAcronym>
  <DrafterAcronym>MORI</DrafterAcronym>
  <DraftNumber>063</DraftNumber>
  <ReferenceNumber>2SHB 1523</ReferenceNumber>
  <Floor>H AMD</Floor>
  <AmendmentNumber> 144</AmendmentNumber>
  <Sponsors>By Representative Schmick</Sponsors>
  <FloorAction>NOT ADOPTED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3</Pages>
  <Words>709</Words>
  <Characters>3699</Characters>
  <Application>Microsoft Office Word</Application>
  <DocSecurity>8</DocSecurity>
  <Lines>88</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1523-S2 AMH SHMK MORI 063</dc:title>
  <dc:creator>Jim Morishima</dc:creator>
  <cp:lastModifiedBy>Morishima, Jim</cp:lastModifiedBy>
  <cp:revision>7</cp:revision>
  <dcterms:created xsi:type="dcterms:W3CDTF">2019-03-05T17:29:00Z</dcterms:created>
  <dcterms:modified xsi:type="dcterms:W3CDTF">2019-03-05T17:38:00Z</dcterms:modified>
</cp:coreProperties>
</file>