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b4c74328a4e9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1590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H4800.1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1590</w:t>
      </w:r>
      <w:r>
        <w:t xml:space="preserve"> -</w:t>
      </w:r>
      <w:r>
        <w:t xml:space="preserve"> </w:t>
        <w:t xml:space="preserve">H AMD TO H AMD (H-4799.1/20)</w:t>
      </w:r>
      <w:r>
        <w:t xml:space="preserve"> </w:t>
      </w:r>
      <w:r>
        <w:rPr>
          <w:b/>
        </w:rPr>
        <w:t xml:space="preserve">1118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OUT OF ORDER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5, after "(a)" strike "</w:t>
      </w: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14, strike all material through "</w:t>
      </w:r>
      <w:r>
        <w:rPr>
          <w:u w:val="single"/>
        </w:rPr>
        <w:t xml:space="preserve">tax.</w:t>
      </w:r>
      <w:r>
        <w:rPr/>
        <w:t xml:space="preserve">" on line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</w:t>
      </w:r>
      <w:r>
        <w:rPr>
          <w:u w:val="single"/>
        </w:rPr>
        <w:t xml:space="preserve">(B)</w:t>
      </w:r>
      <w:r>
        <w:rPr/>
        <w:t xml:space="preserve">" strike "</w:t>
      </w:r>
      <w:r>
        <w:rPr>
          <w:u w:val="single"/>
        </w:rPr>
        <w:t xml:space="preserve">Impose</w:t>
      </w:r>
      <w:r>
        <w:rPr/>
        <w:t xml:space="preserve">" and insert "</w:t>
      </w:r>
      <w:r>
        <w:rPr>
          <w:u w:val="single"/>
        </w:rPr>
        <w:t xml:space="preserve">If the city has a population of two hundred fifty thousand or greater and is located in a county with a population of one million or greater, impose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Eliminates the authority for a county to impose, without a proposition approved by a majority of voters, a sales and use tax for housing and related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Authorizes only a city with a population of 250,000 or greater within a county with a population of 1,000,000 or greater to impose, without a proposition approved by a majority of voters, a sales and use tax for housing and related services when the county does not impose the full sales and use tax, and eliminates this authority for other cities.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a1bddc5d24182" /></Relationships>
</file>