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87413f58e4cc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1622-S.E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DENT</w:t>
        </w:r>
      </w:r>
      <w:r>
        <w:rPr>
          <w:b/>
        </w:rPr>
        <w:t xml:space="preserve"> </w:t>
        <w:r>
          <w:rPr/>
          <w:t xml:space="preserve">H3954.1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 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1622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Dent</w:t>
      </w:r>
    </w:p>
    <w:p>
      <w:pPr>
        <w:jc w:val="right"/>
      </w:pPr>
      <w:r>
        <w:rPr>
          <w:b/>
        </w:rPr>
        <w:t xml:space="preserve">NOT CONSIDERED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25, after "</w:t>
      </w:r>
      <w:r>
        <w:rPr>
          <w:u w:val="single"/>
        </w:rPr>
        <w:t xml:space="preserve">state</w:t>
      </w:r>
      <w:r>
        <w:rPr/>
        <w:t xml:space="preserve">" insert "</w:t>
      </w:r>
      <w:r>
        <w:rPr>
          <w:u w:val="single"/>
        </w:rPr>
        <w:t xml:space="preserve">. The department may review a petition, but any order of drought emergency issued after receipt of a petition must be based on the definitions of drought condition and normal water supply set forth in section 1 of this act, and must be issued according to the procedure set forth in this section. The department may not rely exclusively on information presented in a petition when determining whether to issue an order of drought emergency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Ecology to base the decision to issue a drought emergency order in response to a petition on the definitions of drought condition and normal water supply and to follow established procedures when issuing a drought emergency order. Provides that Ecology may not rely exclusively on petitioner's information when making a determination to issue a drought emergency order.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eb7b09b424cd3" /></Relationships>
</file>