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9093a008f44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ESLI</w:t>
        </w:r>
      </w:r>
      <w:r>
        <w:rPr>
          <w:b/>
        </w:rPr>
        <w:t xml:space="preserve"> </w:t>
        <w:r>
          <w:rPr/>
          <w:t xml:space="preserve">H4761.1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Eslick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32, after "(10)" strike all material through "(11)" on line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gender equal pay and advancement opportunity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a7d269374429f" /></Relationships>
</file>