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c58150e70924054" /></Relationships>
</file>

<file path=word/document.xml><?xml version="1.0" encoding="utf-8"?>
<w:document xmlns:w="http://schemas.openxmlformats.org/wordprocessingml/2006/main">
  <w:body>
    <w:p>
      <w:r>
        <w:rPr>
          <w:b/>
        </w:rPr>
        <w:r>
          <w:rPr/>
          <w:t xml:space="preserve">2042-S2</w:t>
        </w:r>
      </w:r>
      <w:r>
        <w:rPr>
          <w:b/>
        </w:rPr>
        <w:t xml:space="preserve"> </w:t>
        <w:t xml:space="preserve">AMH</w:t>
      </w:r>
      <w:r>
        <w:rPr>
          <w:b/>
        </w:rPr>
        <w:t xml:space="preserve"> </w:t>
        <w:r>
          <w:rPr/>
          <w:t xml:space="preserve">FEYJ</w:t>
        </w:r>
      </w:r>
      <w:r>
        <w:rPr>
          <w:b/>
        </w:rPr>
        <w:t xml:space="preserve"> </w:t>
        <w:r>
          <w:rPr/>
          <w:t xml:space="preserve">H3001.2</w:t>
        </w:r>
      </w:r>
      <w:r>
        <w:rPr>
          <w:b/>
        </w:rPr>
        <w:t xml:space="preserve"> - NOT FOR FLOOR USE</w:t>
      </w:r>
    </w:p>
    <w:p>
      <w:pPr>
        <w:ind w:left="0" w:right="0" w:firstLine="576"/>
      </w:pPr>
    </w:p>
    <w:p>
      <w:pPr>
        <w:spacing w:before="480" w:after="0" w:line="408" w:lineRule="exact"/>
      </w:pPr>
      <w:r>
        <w:rPr>
          <w:b/>
          <w:u w:val="single"/>
        </w:rPr>
        <w:t xml:space="preserve">2SHB 2042</w:t>
      </w:r>
      <w:r>
        <w:t xml:space="preserve"> -</w:t>
      </w:r>
      <w:r>
        <w:t xml:space="preserve"> </w:t>
        <w:t xml:space="preserve">H AMD</w:t>
      </w:r>
      <w:r>
        <w:t xml:space="preserve"> </w:t>
      </w:r>
      <w:r>
        <w:rPr>
          <w:b/>
        </w:rPr>
        <w:t xml:space="preserve">766</w:t>
      </w:r>
    </w:p>
    <w:p>
      <w:pPr>
        <w:spacing w:before="0" w:after="0" w:line="408" w:lineRule="exact"/>
        <w:ind w:left="0" w:right="0" w:firstLine="576"/>
        <w:jc w:val="left"/>
      </w:pPr>
      <w:r>
        <w:rPr/>
        <w:t xml:space="preserve">By Representative Fey</w:t>
      </w:r>
    </w:p>
    <w:p>
      <w:pPr>
        <w:jc w:val="right"/>
      </w:pPr>
      <w:r>
        <w:rPr>
          <w:b/>
        </w:rPr>
        <w:t xml:space="preserve">ADOPTED AS AMENDED 04/23/2019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increasing the rate of adoption of electric vehicles and vessels and other clean alternative fuel vehicles will help to reduce harmful air pollution from exhaust emissions, including greenhouse gas emissions, in the state. The legislature also finds that an increased reliance on greener transit options will help to further reduce harmful air pollution from exhaust emissions. The legislature further finds that support for clean alternative fuel infrastructure can help to increase adoption of green transportation in the state, as noted in a 2015 joint transportation committee report. It is therefore the legislature's intent to drive green vehicle and vessel adoption and increased green transit use by: (1) Establishing and extending tax incentive programs for alternative fuel vehicles and related infrastructure, including for commercial vehicles; (2) providing funding for a capital grant program to assist transit authorities in reducing the carbon output of their fleets; (3) increasing public and private electric utilities' ability to invest in electric vehicle charging infrastructure; (4) establishing a technical assistance program for public agencies within the Washington State University's energy program; (5) funding a pilot program to test methods for facilitating access to alternative fuel vehicles and alternative fuel vehicle infrastructure by low-income residents of the state; (6) funding a study to examine opportunities to provide financing assistance to lower-income residents of the state who would like to purchase an electric vehicle; and (7) establishing a tax incentive program for certain electric vessels.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903</w:t>
      </w:r>
      <w:r>
        <w:rPr/>
        <w:t xml:space="preserve"> and 2010 c 37 s 1 are each amended to read as follows:</w:t>
      </w:r>
    </w:p>
    <w:p>
      <w:pPr>
        <w:spacing w:before="0" w:after="0" w:line="408" w:lineRule="exact"/>
        <w:ind w:left="0" w:right="0" w:firstLine="576"/>
        <w:jc w:val="left"/>
      </w:pPr>
      <w:r>
        <w:rPr>
          <w:u w:val="single"/>
        </w:rPr>
        <w:t xml:space="preserve">(1)</w:t>
      </w:r>
      <w:r>
        <w:rPr/>
        <w:t xml:space="preserve"> The Washington State University extension energy program shall provide information, technical assistance, and consultation on physical plant operation, maintenance, and construction issues to state and local governments, tribal governments, and nonprofit organizations through its plant operations support program. The Washington State University extension energy program may not enter into facilities design or construction contracts on behalf of state or local government agencies, tribal governments, or nonprofit organizations. The plant operations support program created in this section must be funded by voluntary subscription charges, service fees, and other funding acquired by or provided to Washington State University for such purposes.</w:t>
      </w:r>
    </w:p>
    <w:p>
      <w:pPr>
        <w:spacing w:before="0" w:after="0" w:line="408" w:lineRule="exact"/>
        <w:ind w:left="0" w:right="0" w:firstLine="576"/>
        <w:jc w:val="left"/>
      </w:pPr>
      <w:r>
        <w:rPr>
          <w:u w:val="single"/>
        </w:rPr>
        <w:t xml:space="preserve">(2) Subject to the availability of amounts appropriated for this specific purpose, the Washington State University extension energy program shall establish and administer a technical assistance and education program focused on the use of alternative fuel vehicles. Education and assistance may be provided to public agencies, including local governments and other state political subdivisions.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2015 3rd sp.s. c 44 s 203 are each amended to read as follows:</w:t>
      </w:r>
    </w:p>
    <w:p>
      <w:pPr>
        <w:spacing w:before="0" w:after="0" w:line="408" w:lineRule="exact"/>
        <w:ind w:left="0" w:right="0" w:firstLine="576"/>
        <w:jc w:val="left"/>
      </w:pPr>
      <w:r>
        <w:rPr/>
        <w:t xml:space="preserve">(1) Before accepting an application for an annual vehicle registration renewal for a vehicle that both (a) uses at least one method of propulsion that is capable of being reenergized by an external source of electricity and (b) is capable of traveling at least thirty miles using only battery power, the department, county auditor or other agent, or subagent appointed by the director must require the applicant to pay a one hundred dollar fee in addition to any other fees and taxes required by law. The one hundred dollar fee is due only at the time of annual registration renewal.</w:t>
      </w:r>
    </w:p>
    <w:p>
      <w:pPr>
        <w:spacing w:before="0" w:after="0" w:line="408" w:lineRule="exact"/>
        <w:ind w:left="0" w:right="0" w:firstLine="576"/>
        <w:jc w:val="left"/>
      </w:pPr>
      <w:r>
        <w:rPr/>
        <w:t xml:space="preserve">(2) This section only applies to a vehicle that is designed to have the capability to drive at a speed of more than thirty-five miles per hour.</w:t>
      </w:r>
    </w:p>
    <w:p>
      <w:pPr>
        <w:spacing w:before="0" w:after="0" w:line="408" w:lineRule="exact"/>
        <w:ind w:left="0" w:right="0" w:firstLine="576"/>
        <w:jc w:val="left"/>
      </w:pPr>
      <w:r>
        <w:rPr/>
        <w:t xml:space="preserve">(3)(a) </w:t>
      </w:r>
      <w:r>
        <w:rPr>
          <w:u w:val="single"/>
        </w:rPr>
        <w:t xml:space="preserve">Except as provided in (c) of this subsection, t</w:t>
      </w:r>
      <w:r>
        <w:rPr/>
        <w:t xml:space="preserve">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w:t>
      </w:r>
      <w:r>
        <w:rPr>
          <w:u w:val="single"/>
        </w:rPr>
        <w:t xml:space="preserve">Except as provided in (c) of this subsection, p</w:t>
      </w:r>
      <w:r>
        <w:rPr/>
        <w:t xml:space="preserve">roceeds from the fee </w:t>
      </w:r>
      <w:r>
        <w:rPr>
          <w:u w:val="single"/>
        </w:rPr>
        <w:t xml:space="preserve">in subsection (1) of this section</w:t>
      </w:r>
      <w:r>
        <w:rPr/>
        <w:t xml:space="preserve"> must be used for highway purposes, and must be deposited in the motor vehicle fund created in RCW 46.68.070, subject to (b) of this subsection.</w:t>
      </w:r>
    </w:p>
    <w:p>
      <w:pPr>
        <w:spacing w:before="0" w:after="0" w:line="408" w:lineRule="exact"/>
        <w:ind w:left="0" w:right="0" w:firstLine="576"/>
        <w:jc w:val="left"/>
      </w:pPr>
      <w:r>
        <w:rPr/>
        <w:t xml:space="preserve">(b) </w:t>
      </w:r>
      <w:r>
        <w:rPr>
          <w:u w:val="single"/>
        </w:rPr>
        <w:t xml:space="preserve">Except as provided in (c) of this subsection, i</w:t>
      </w:r>
      <w:r>
        <w:rPr/>
        <w:t xml:space="preserve">f in any year the amount of proceeds from the fee collected under </w:t>
      </w:r>
      <w:r>
        <w:rPr>
          <w:u w:val="single"/>
        </w:rPr>
        <w:t xml:space="preserve">subsection (1) of</w:t>
      </w:r>
      <w:r>
        <w:rPr/>
        <w:t xml:space="preserve"> this section exceeds one million dollars, the excess amount over one million dollars must be deposited as follows:</w:t>
      </w:r>
    </w:p>
    <w:p>
      <w:pPr>
        <w:spacing w:before="0" w:after="0" w:line="408" w:lineRule="exact"/>
        <w:ind w:left="0" w:right="0" w:firstLine="576"/>
        <w:jc w:val="left"/>
      </w:pPr>
      <w:r>
        <w:rPr/>
        <w:t xml:space="preserve">(i) Seventy percent to the motor vehicle fund created in RCW 46.68.070;</w:t>
      </w:r>
    </w:p>
    <w:p>
      <w:pPr>
        <w:spacing w:before="0" w:after="0" w:line="408" w:lineRule="exact"/>
        <w:ind w:left="0" w:right="0" w:firstLine="576"/>
        <w:jc w:val="left"/>
      </w:pPr>
      <w:r>
        <w:rPr/>
        <w:t xml:space="preserve">(ii) Fifteen percent to the transportation improvement account created in RCW 47.26.084; and</w:t>
      </w:r>
    </w:p>
    <w:p>
      <w:pPr>
        <w:spacing w:before="0" w:after="0" w:line="408" w:lineRule="exact"/>
        <w:ind w:left="0" w:right="0" w:firstLine="576"/>
        <w:jc w:val="left"/>
      </w:pPr>
      <w:r>
        <w:rPr/>
        <w:t xml:space="preserve">(iii) Fifteen percent to the rural arterial trust account created in RCW 36.79.020.</w:t>
      </w:r>
    </w:p>
    <w:p>
      <w:pPr>
        <w:spacing w:before="0" w:after="0" w:line="408" w:lineRule="exact"/>
        <w:ind w:left="0" w:right="0" w:firstLine="576"/>
        <w:jc w:val="left"/>
      </w:pPr>
      <w:r>
        <w:rPr>
          <w:u w:val="single"/>
        </w:rPr>
        <w:t xml:space="preserve">(c) Beginning August 1, 2019, until August 1, 2024, all proceeds from the fee in subsection (1) of this section must be deposited in the electric vehicle account created in RCW 82.44.200.</w:t>
      </w:r>
    </w:p>
    <w:p>
      <w:pPr>
        <w:spacing w:before="0" w:after="0" w:line="408" w:lineRule="exact"/>
        <w:ind w:left="0" w:right="0" w:firstLine="576"/>
        <w:jc w:val="left"/>
      </w:pPr>
      <w:r>
        <w:rPr/>
        <w:t xml:space="preserve">(4)(a) In addition to the fee established in subsection (1) of this section, before accepting an application for an annual vehicle registration renewal for a vehicle that both (i) uses at least one method of propulsion that is capable of being reenergized by an external source of electricity and (ii) is capable of traveling at least thirty miles using only battery power, the department, county auditor or other agent, or subagent appointed by the director must require the applicant to pay a </w:t>
      </w:r>
      <w:r>
        <w:t>((</w:t>
      </w:r>
      <w:r>
        <w:rPr>
          <w:strike/>
        </w:rPr>
        <w:t xml:space="preserve">fifty</w:t>
      </w:r>
      <w:r>
        <w:t>))</w:t>
      </w:r>
      <w:r>
        <w:rPr/>
        <w:t xml:space="preserve"> </w:t>
      </w:r>
      <w:r>
        <w:rPr>
          <w:u w:val="single"/>
        </w:rPr>
        <w:t xml:space="preserve">one hundred</w:t>
      </w:r>
      <w:r>
        <w:rPr/>
        <w:t xml:space="preserve"> dollar fee </w:t>
      </w:r>
      <w:r>
        <w:rPr>
          <w:u w:val="single"/>
        </w:rPr>
        <w:t xml:space="preserve">until August 1, 2029. Beginning August 1, 2029, the additional fee established in this subsection is reduced to fifty dollars</w:t>
      </w:r>
      <w:r>
        <w:rPr/>
        <w:t xml:space="preserve">.</w:t>
      </w:r>
    </w:p>
    <w:p>
      <w:pPr>
        <w:spacing w:before="0" w:after="0" w:line="408" w:lineRule="exact"/>
        <w:ind w:left="0" w:right="0" w:firstLine="576"/>
        <w:jc w:val="left"/>
      </w:pPr>
      <w:r>
        <w:rPr/>
        <w:t xml:space="preserve">(b) The fee required under (a) of this subsection must be </w:t>
      </w:r>
      <w:r>
        <w:t>((</w:t>
      </w:r>
      <w:r>
        <w:rPr>
          <w:strike/>
        </w:rPr>
        <w:t xml:space="preserve">distributed as follows:</w:t>
      </w:r>
    </w:p>
    <w:p>
      <w:pPr>
        <w:spacing w:before="0" w:after="0" w:line="408" w:lineRule="exact"/>
        <w:ind w:left="0" w:right="0" w:firstLine="576"/>
        <w:jc w:val="left"/>
      </w:pPr>
      <w:r>
        <w:rPr>
          <w:strike/>
        </w:rPr>
        <w:t xml:space="preserve">(i) The first one million dollars raised by the fee must be deposited into the multimodal transportation account created in RCW 47.66.070; and</w:t>
      </w:r>
    </w:p>
    <w:p>
      <w:pPr>
        <w:spacing w:before="0" w:after="0" w:line="408" w:lineRule="exact"/>
        <w:ind w:left="0" w:right="0" w:firstLine="576"/>
        <w:jc w:val="left"/>
      </w:pPr>
      <w:r>
        <w:rPr>
          <w:strike/>
        </w:rPr>
        <w:t xml:space="preserve">(ii) Any remaining amounts must be</w:t>
      </w:r>
      <w:r>
        <w:t>))</w:t>
      </w:r>
      <w:r>
        <w:rPr/>
        <w:t xml:space="preserve"> deposited into the </w:t>
      </w:r>
      <w:r>
        <w:t>((</w:t>
      </w:r>
      <w:r>
        <w:rPr>
          <w:strike/>
        </w:rPr>
        <w:t xml:space="preserve">motor vehicle fund</w:t>
      </w:r>
      <w:r>
        <w:t>))</w:t>
      </w:r>
      <w:r>
        <w:rPr/>
        <w:t xml:space="preserve"> </w:t>
      </w:r>
      <w:r>
        <w:rPr>
          <w:u w:val="single"/>
        </w:rPr>
        <w:t xml:space="preserve">electric vehicle account</w:t>
      </w:r>
      <w:r>
        <w:rPr/>
        <w:t xml:space="preserve"> created in RCW </w:t>
      </w:r>
      <w:r>
        <w:t>((</w:t>
      </w:r>
      <w:r>
        <w:rPr>
          <w:strike/>
        </w:rPr>
        <w:t xml:space="preserve">46.68.070</w:t>
      </w:r>
      <w:r>
        <w:t>))</w:t>
      </w:r>
      <w:r>
        <w:rPr/>
        <w:t xml:space="preserve"> </w:t>
      </w:r>
      <w:r>
        <w:rPr>
          <w:u w:val="single"/>
        </w:rPr>
        <w:t xml:space="preserve">82.44.200</w:t>
      </w:r>
      <w:r>
        <w:rPr/>
        <w:t xml:space="preserve">.</w:t>
      </w:r>
    </w:p>
    <w:p>
      <w:pPr>
        <w:spacing w:before="0" w:after="0" w:line="408" w:lineRule="exact"/>
        <w:ind w:left="0" w:right="0" w:firstLine="576"/>
        <w:jc w:val="left"/>
      </w:pPr>
      <w:r>
        <w:rPr/>
        <w:t xml:space="preserve">(5) This section applies to annual vehicle registration renewals until the effective date of enacted legislation that imposes a vehicle miles traveled fee or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350</w:t>
      </w:r>
      <w:r>
        <w:rPr/>
        <w:t xml:space="preserve"> and 2015 3rd sp.s. c 44 s 403 are each amended to read as follows:</w:t>
      </w:r>
    </w:p>
    <w:p>
      <w:pPr>
        <w:spacing w:before="0" w:after="0" w:line="408" w:lineRule="exact"/>
        <w:ind w:left="0" w:right="0" w:firstLine="576"/>
        <w:jc w:val="left"/>
      </w:pPr>
      <w:r>
        <w:rPr/>
        <w:t xml:space="preserve">(1) </w:t>
      </w:r>
      <w:r>
        <w:rPr>
          <w:u w:val="single"/>
        </w:rPr>
        <w:t xml:space="preserve">Subject to the availability of amounts appropriated for this specific purpose, t</w:t>
      </w:r>
      <w:r>
        <w:rPr/>
        <w:t xml:space="preserve">he department's public-private partnership office must develop </w:t>
      </w:r>
      <w:r>
        <w:rPr>
          <w:u w:val="single"/>
        </w:rPr>
        <w:t xml:space="preserve">and maintain</w:t>
      </w:r>
      <w:r>
        <w:rPr/>
        <w:t xml:space="preserve"> a </w:t>
      </w:r>
      <w:r>
        <w:t>((</w:t>
      </w:r>
      <w:r>
        <w:rPr>
          <w:strike/>
        </w:rPr>
        <w:t xml:space="preserve">pilot</w:t>
      </w:r>
      <w:r>
        <w:t>))</w:t>
      </w:r>
      <w:r>
        <w:rPr/>
        <w:t xml:space="preserve"> program to support the deployment of </w:t>
      </w:r>
      <w:r>
        <w:t>((</w:t>
      </w:r>
      <w:r>
        <w:rPr>
          <w:strike/>
        </w:rPr>
        <w:t xml:space="preserve">electric</w:t>
      </w:r>
      <w:r>
        <w:t>))</w:t>
      </w:r>
      <w:r>
        <w:rPr/>
        <w:t xml:space="preserve"> </w:t>
      </w:r>
      <w:r>
        <w:rPr>
          <w:u w:val="single"/>
        </w:rPr>
        <w:t xml:space="preserve">clean alternative fuel</w:t>
      </w:r>
      <w:r>
        <w:rPr/>
        <w:t xml:space="preserve"> vehicle charging </w:t>
      </w:r>
      <w:r>
        <w:rPr>
          <w:u w:val="single"/>
        </w:rPr>
        <w:t xml:space="preserve">and refueling</w:t>
      </w:r>
      <w:r>
        <w:rPr/>
        <w:t xml:space="preserve"> infrastructure that is supported by private financing.</w:t>
      </w:r>
    </w:p>
    <w:p>
      <w:pPr>
        <w:spacing w:before="0" w:after="0" w:line="408" w:lineRule="exact"/>
        <w:ind w:left="0" w:right="0" w:firstLine="576"/>
        <w:jc w:val="left"/>
      </w:pPr>
      <w:r>
        <w:rPr/>
        <w:t xml:space="preserve">(2) The department must define corridors in which bidders may propose to install electric vehicle charging infrastructure </w:t>
      </w:r>
      <w:r>
        <w:rPr>
          <w:u w:val="single"/>
        </w:rPr>
        <w:t xml:space="preserve">or hydrogen fueling stations, and may update these corridors over time as needed</w:t>
      </w:r>
      <w:r>
        <w:rPr/>
        <w:t xml:space="preserve">. Alternatively, a bidder may propose a corridor in which the bidder proposes to install electric vehicle infrastructure </w:t>
      </w:r>
      <w:r>
        <w:rPr>
          <w:u w:val="single"/>
        </w:rPr>
        <w:t xml:space="preserve">or hydrogen fueling stations</w:t>
      </w:r>
      <w:r>
        <w:rPr/>
        <w:t xml:space="preserve"> if the department has adopted rules allowing such a proposal and establishing guidelines for how such a proposal will be considered.</w:t>
      </w:r>
    </w:p>
    <w:p>
      <w:pPr>
        <w:spacing w:before="0" w:after="0" w:line="408" w:lineRule="exact"/>
        <w:ind w:left="0" w:right="0" w:firstLine="576"/>
        <w:jc w:val="left"/>
      </w:pPr>
      <w:r>
        <w:rPr/>
        <w:t xml:space="preserve">(3)(a) For bid proposals under this section, the department must require the following:</w:t>
      </w:r>
    </w:p>
    <w:p>
      <w:pPr>
        <w:spacing w:before="0" w:after="0" w:line="408" w:lineRule="exact"/>
        <w:ind w:left="0" w:right="0" w:firstLine="576"/>
        <w:jc w:val="left"/>
      </w:pPr>
      <w:r>
        <w:rPr/>
        <w:t xml:space="preserve">(i) Bidders must have private sector partners contributing to the project who stand to gain indirect value from development of the project, such as motor vehicle manufacturers, retail stores, or tourism stakeholders;</w:t>
      </w:r>
    </w:p>
    <w:p>
      <w:pPr>
        <w:spacing w:before="0" w:after="0" w:line="408" w:lineRule="exact"/>
        <w:ind w:left="0" w:right="0" w:firstLine="576"/>
        <w:jc w:val="left"/>
      </w:pPr>
      <w:r>
        <w:rPr/>
        <w:t xml:space="preserve">(ii) Bidders must demonstrate that the proposed project will be valuable to </w:t>
      </w:r>
      <w:r>
        <w:t>((</w:t>
      </w:r>
      <w:r>
        <w:rPr>
          <w:strike/>
        </w:rPr>
        <w:t xml:space="preserve">electric</w:t>
      </w:r>
      <w:r>
        <w:t>))</w:t>
      </w:r>
      <w:r>
        <w:rPr/>
        <w:t xml:space="preserve"> </w:t>
      </w:r>
      <w:r>
        <w:rPr>
          <w:u w:val="single"/>
        </w:rPr>
        <w:t xml:space="preserve">clean alternative fuel</w:t>
      </w:r>
      <w:r>
        <w:rPr/>
        <w:t xml:space="preserve"> vehicle drivers and will address an existing gap in the state's </w:t>
      </w:r>
      <w:r>
        <w:t>((</w:t>
      </w:r>
      <w:r>
        <w:rPr>
          <w:strike/>
        </w:rPr>
        <w:t xml:space="preserve">electric vehicle charging station</w:t>
      </w:r>
      <w:r>
        <w:t>))</w:t>
      </w:r>
      <w:r>
        <w:rPr/>
        <w:t xml:space="preserve"> </w:t>
      </w:r>
      <w:r>
        <w:rPr>
          <w:u w:val="single"/>
        </w:rPr>
        <w:t xml:space="preserve">low carbon transportation</w:t>
      </w:r>
      <w:r>
        <w:rPr/>
        <w:t xml:space="preserve"> infrastructure;</w:t>
      </w:r>
    </w:p>
    <w:p>
      <w:pPr>
        <w:spacing w:before="0" w:after="0" w:line="408" w:lineRule="exact"/>
        <w:ind w:left="0" w:right="0" w:firstLine="576"/>
        <w:jc w:val="left"/>
      </w:pPr>
      <w:r>
        <w:rPr/>
        <w:t xml:space="preserve">(iii) Projects must be expected to be profitable and sustainable for the owner-operator and the private partner; and</w:t>
      </w:r>
    </w:p>
    <w:p>
      <w:pPr>
        <w:spacing w:before="0" w:after="0" w:line="408" w:lineRule="exact"/>
        <w:ind w:left="0" w:right="0" w:firstLine="576"/>
        <w:jc w:val="left"/>
      </w:pPr>
      <w:r>
        <w:rPr/>
        <w:t xml:space="preserve">(iv) Bidders must specify how the project captures the indirect value of charging </w:t>
      </w:r>
      <w:r>
        <w:rPr>
          <w:u w:val="single"/>
        </w:rPr>
        <w:t xml:space="preserve">or refueling</w:t>
      </w:r>
      <w:r>
        <w:rPr/>
        <w:t xml:space="preserve"> station deployment to the private partner.</w:t>
      </w:r>
    </w:p>
    <w:p>
      <w:pPr>
        <w:spacing w:before="0" w:after="0" w:line="408" w:lineRule="exact"/>
        <w:ind w:left="0" w:right="0" w:firstLine="576"/>
        <w:jc w:val="left"/>
      </w:pPr>
      <w:r>
        <w:rPr/>
        <w:t xml:space="preserve">(b) The department may adopt rules that require any other criteria for a successful project.</w:t>
      </w:r>
    </w:p>
    <w:p>
      <w:pPr>
        <w:spacing w:before="0" w:after="0" w:line="408" w:lineRule="exact"/>
        <w:ind w:left="0" w:right="0" w:firstLine="576"/>
        <w:jc w:val="left"/>
      </w:pPr>
      <w:r>
        <w:rPr/>
        <w:t xml:space="preserve">(4) In evaluating proposals under this section, the department may use the electric vehicle financial analysis tool that was developed in the joint transportation committee's study into financing electric vehicle charging station infrastructure.</w:t>
      </w:r>
    </w:p>
    <w:p>
      <w:pPr>
        <w:spacing w:before="0" w:after="0" w:line="408" w:lineRule="exact"/>
        <w:ind w:left="0" w:right="0" w:firstLine="576"/>
        <w:jc w:val="left"/>
      </w:pPr>
      <w:r>
        <w:rPr/>
        <w:t xml:space="preserve">(5)(a) After selecting a successful proposer under this section, the department may provide a loan or grant to the proposer.</w:t>
      </w:r>
    </w:p>
    <w:p>
      <w:pPr>
        <w:spacing w:before="0" w:after="0" w:line="408" w:lineRule="exact"/>
        <w:ind w:left="0" w:right="0" w:firstLine="576"/>
        <w:jc w:val="left"/>
      </w:pPr>
      <w:r>
        <w:rPr/>
        <w:t xml:space="preserve">(b) Grants and loans issued under this subsection must be funded from the electric vehicle </w:t>
      </w:r>
      <w:r>
        <w:t>((</w:t>
      </w:r>
      <w:r>
        <w:rPr>
          <w:strike/>
        </w:rPr>
        <w:t xml:space="preserve">charging infrastructure</w:t>
      </w:r>
      <w:r>
        <w:t>))</w:t>
      </w:r>
      <w:r>
        <w:rPr/>
        <w:t xml:space="preserve"> account created in RCW 82.44.200.</w:t>
      </w:r>
    </w:p>
    <w:p>
      <w:pPr>
        <w:spacing w:before="0" w:after="0" w:line="408" w:lineRule="exact"/>
        <w:ind w:left="0" w:right="0" w:firstLine="576"/>
        <w:jc w:val="left"/>
      </w:pPr>
      <w:r>
        <w:rPr/>
        <w:t xml:space="preserve">(c) Any project selected for support under this section is eligible for only one grant or loan as a part of the </w:t>
      </w:r>
      <w:r>
        <w:t>((</w:t>
      </w:r>
      <w:r>
        <w:rPr>
          <w:strike/>
        </w:rPr>
        <w:t xml:space="preserve">pilot</w:t>
      </w:r>
      <w:r>
        <w:t>))</w:t>
      </w:r>
      <w:r>
        <w:rPr/>
        <w:t xml:space="preserve"> program.</w:t>
      </w:r>
    </w:p>
    <w:p>
      <w:pPr>
        <w:spacing w:before="0" w:after="0" w:line="408" w:lineRule="exact"/>
        <w:ind w:left="0" w:right="0" w:firstLine="576"/>
        <w:jc w:val="left"/>
      </w:pPr>
      <w:r>
        <w:rPr/>
        <w:t xml:space="preserve">(6) The department may conduct preliminary workshops with potential bidders and other potential private sector partners to determine the best method of designing </w:t>
      </w:r>
      <w:r>
        <w:rPr>
          <w:u w:val="single"/>
        </w:rPr>
        <w:t xml:space="preserve">and maintaining</w:t>
      </w:r>
      <w:r>
        <w:rPr/>
        <w:t xml:space="preserve"> the </w:t>
      </w:r>
      <w:r>
        <w:t>((</w:t>
      </w:r>
      <w:r>
        <w:rPr>
          <w:strike/>
        </w:rPr>
        <w:t xml:space="preserve">pilot</w:t>
      </w:r>
      <w:r>
        <w:t>))</w:t>
      </w:r>
      <w:r>
        <w:rPr/>
        <w:t xml:space="preserve"> program, discuss how to develop </w:t>
      </w:r>
      <w:r>
        <w:rPr>
          <w:u w:val="single"/>
        </w:rPr>
        <w:t xml:space="preserve">and maintain</w:t>
      </w:r>
      <w:r>
        <w:rPr/>
        <w:t xml:space="preserve"> the partnerships among the private sector partners that may receive indirect value, and any other issues relating to the implementation </w:t>
      </w:r>
      <w:r>
        <w:rPr>
          <w:u w:val="single"/>
        </w:rPr>
        <w:t xml:space="preserve">and administration</w:t>
      </w:r>
      <w:r>
        <w:rPr/>
        <w:t xml:space="preserve"> of this section. The department should consider regional workshops to engage potential business partners from across the state.</w:t>
      </w:r>
    </w:p>
    <w:p>
      <w:pPr>
        <w:spacing w:before="0" w:after="0" w:line="408" w:lineRule="exact"/>
        <w:ind w:left="0" w:right="0" w:firstLine="576"/>
        <w:jc w:val="left"/>
      </w:pPr>
      <w:r>
        <w:rPr/>
        <w:t xml:space="preserve">(7) The department must adopt rules to implement </w:t>
      </w:r>
      <w:r>
        <w:rPr>
          <w:u w:val="single"/>
        </w:rPr>
        <w:t xml:space="preserve">and administer</w:t>
      </w:r>
      <w:r>
        <w:rPr/>
        <w:t xml:space="preserve">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 (SHB 1512) s 1</w:t>
      </w:r>
      <w:r>
        <w:rPr/>
        <w:t xml:space="preserve"> (uncodified) is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Programs for the electrification of transportation have the potential to allow electric utilities to optimize the use of electric grid infrastructure, improve the management of electric loads, and better manage the integration of variable renewable energy resources. Depending upon each utility's unique circumstances, electrification of transportation programs may provide cost-effective energy efficiency, through more efficient use of energy resources, and more efficient use of the electric delivery system. Electrification of transportation may result in cost savings and benefits for all ratepayers.</w:t>
      </w:r>
    </w:p>
    <w:p>
      <w:pPr>
        <w:spacing w:before="0" w:after="0" w:line="408" w:lineRule="exact"/>
        <w:ind w:left="0" w:right="0" w:firstLine="576"/>
        <w:jc w:val="left"/>
      </w:pPr>
      <w:r>
        <w:rPr/>
        <w:t xml:space="preserve">(2) State policy can achieve the greatest return on investment in reducing greenhouse gas emissions and improving air quality by expediting the transition to alternative fuel vehicles, including electric vehicles. Potential benefits associated with electrification of transportation include the monetization of environmental attributes associated with carbon reduction in the transportation sector.</w:t>
      </w:r>
    </w:p>
    <w:p>
      <w:pPr>
        <w:spacing w:before="0" w:after="0" w:line="408" w:lineRule="exact"/>
        <w:ind w:left="0" w:right="0" w:firstLine="576"/>
        <w:jc w:val="left"/>
      </w:pPr>
      <w:r>
        <w:rPr/>
        <w:t xml:space="preserve">(3) Legislative clarity is important for utilities to offer programs and services, including incentives, in the electrification of transportation for their customers. It is the intent of the legislature to </w:t>
      </w:r>
      <w:r>
        <w:rPr>
          <w:u w:val="single"/>
        </w:rPr>
        <w:t xml:space="preserve">allow all utilities to support transportation electrification to further the state's policy goals and</w:t>
      </w:r>
      <w:r>
        <w:rPr/>
        <w:t xml:space="preserve"> achieve parity among all electric utilities, so each electric utility, depending on its unique circumstances, can determine its appropriate role in the development of electrification of transportation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80.28.--- and </w:t>
      </w:r>
      <w:r>
        <w:rPr/>
        <w:t xml:space="preserve">2019 c ... (SHB 1512) s 4</w:t>
      </w:r>
      <w:r>
        <w:rPr/>
        <w:t xml:space="preserve"> are each amended to read as follows:</w:t>
      </w:r>
    </w:p>
    <w:p>
      <w:pPr>
        <w:spacing w:before="0" w:after="0" w:line="408" w:lineRule="exact"/>
        <w:ind w:left="0" w:right="0" w:firstLine="576"/>
        <w:jc w:val="left"/>
      </w:pPr>
      <w:r>
        <w:rPr/>
        <w:t xml:space="preserve">(1) An electric utility regulated by the utilities and transportation commission under this chapter may submit to the commission an electrification of transportation plan that deploys electric vehicle supply equipment or provides other electric transportation programs, services, or incentives to support electrification of transportation</w:t>
      </w:r>
      <w:r>
        <w:t>((</w:t>
      </w:r>
      <w:r>
        <w:rPr>
          <w:strike/>
        </w:rPr>
        <w:t xml:space="preserve">, provided that such electric vehicle supply equipment, programs, or services may not increase costs to customers in excess of one-quarter of one percent above the benefits of electric transportation to all customers over a period consistent with the utility's planning horizon under its most recent integrated resource plan</w:t>
      </w:r>
      <w:r>
        <w:t>))</w:t>
      </w:r>
      <w:r>
        <w:rPr>
          <w:u w:val="single"/>
        </w:rPr>
        <w:t xml:space="preserve">. The plans should align to a period consistent with either the utility's planning horizon under its most recent integrated resource plan or the time frame of the actions contemplated in the plan, and may include:</w:t>
      </w:r>
    </w:p>
    <w:p>
      <w:pPr>
        <w:spacing w:before="0" w:after="0" w:line="408" w:lineRule="exact"/>
        <w:ind w:left="0" w:right="0" w:firstLine="576"/>
        <w:jc w:val="left"/>
      </w:pPr>
      <w:r>
        <w:rPr>
          <w:u w:val="single"/>
        </w:rPr>
        <w:t xml:space="preserve">(a) Any programs that the utility is proposing contemporaneously with the plan filing or anticipates later in the plan period;</w:t>
      </w:r>
    </w:p>
    <w:p>
      <w:pPr>
        <w:spacing w:before="0" w:after="0" w:line="408" w:lineRule="exact"/>
        <w:ind w:left="0" w:right="0" w:firstLine="576"/>
        <w:jc w:val="left"/>
      </w:pPr>
      <w:r>
        <w:rPr>
          <w:u w:val="single"/>
        </w:rPr>
        <w:t xml:space="preserve">(b) Anticipated benefits of transportation electrification, based on a forecast of electric transportation in the utilities' service territory; and</w:t>
      </w:r>
    </w:p>
    <w:p>
      <w:pPr>
        <w:spacing w:before="0" w:after="0" w:line="408" w:lineRule="exact"/>
        <w:ind w:left="0" w:right="0" w:firstLine="576"/>
        <w:jc w:val="left"/>
      </w:pPr>
      <w:r>
        <w:rPr>
          <w:u w:val="single"/>
        </w:rPr>
        <w:t xml:space="preserve">(c) Anticipated costs of programs, subject to the restrictions in RCW 80.28.360</w:t>
      </w:r>
      <w:r>
        <w:rPr/>
        <w:t xml:space="preserve">.</w:t>
      </w:r>
    </w:p>
    <w:p>
      <w:pPr>
        <w:spacing w:before="0" w:after="0" w:line="408" w:lineRule="exact"/>
        <w:ind w:left="0" w:right="0" w:firstLine="576"/>
        <w:jc w:val="left"/>
      </w:pPr>
      <w:r>
        <w:rPr/>
        <w:t xml:space="preserve">(2) In reviewing an electrification of transportation plan under subsection (1) of this section, the commission may consider the following: (a) The applicability of multiple options for electrification of transportation across all customer classes; (b) the impact of electrification on the utility's load, and whether demand response or other load management opportunities, including direct load control and dynamic pricing, are operationally appropriate; (c) system reliability and distribution system efficiencies; (d) interoperability concerns, including the interoperability of hardware and software systems in electrification of transportation proposals; </w:t>
      </w:r>
      <w:r>
        <w:rPr>
          <w:u w:val="single"/>
        </w:rPr>
        <w:t xml:space="preserve">and</w:t>
      </w:r>
      <w:r>
        <w:rPr/>
        <w:t xml:space="preserve"> (e) the benefits and costs of the planned actions</w:t>
      </w:r>
      <w:r>
        <w:t>((</w:t>
      </w:r>
      <w:r>
        <w:rPr>
          <w:strike/>
        </w:rPr>
        <w:t xml:space="preserve">; and (f) the overall customer experience</w:t>
      </w:r>
      <w:r>
        <w:t>))</w:t>
      </w:r>
      <w:r>
        <w:rPr/>
        <w:t xml:space="preserve">.</w:t>
      </w:r>
    </w:p>
    <w:p>
      <w:pPr>
        <w:spacing w:before="0" w:after="0" w:line="408" w:lineRule="exact"/>
        <w:ind w:left="0" w:right="0" w:firstLine="576"/>
        <w:jc w:val="left"/>
      </w:pPr>
      <w:r>
        <w:rPr/>
        <w:t xml:space="preserve">(3) The commission must issue an acknowledgment of an electrification of transportation plan within six months of the submittal of the plan. The commission may establish by rule the requirements for preparation and submission of an electrification of transportation plan. An electric utility may submit a plan under this section before or during rule-making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360</w:t>
      </w:r>
      <w:r>
        <w:rPr/>
        <w:t xml:space="preserve"> and 2019 c ... (SHB 1512) s 5 are each amended to read as follows:</w:t>
      </w:r>
    </w:p>
    <w:p>
      <w:pPr>
        <w:spacing w:before="0" w:after="0" w:line="408" w:lineRule="exact"/>
        <w:ind w:left="0" w:right="0" w:firstLine="576"/>
        <w:jc w:val="left"/>
      </w:pPr>
      <w:r>
        <w:rPr/>
        <w:t xml:space="preserve">(1) In establishing rates for each electrical company regulated under this title, the commission may allow an incentive rate of return on investment through December 31, 2030, on capital expenditures for electric vehicle supply equipment that is deployed for the benefit of ratepayers, provided that the capital expenditures </w:t>
      </w:r>
      <w:r>
        <w:rPr>
          <w:u w:val="single"/>
        </w:rPr>
        <w:t xml:space="preserve">of the utilities' programs or plans in section 6(1) of this act</w:t>
      </w:r>
      <w:r>
        <w:rPr/>
        <w:t xml:space="preserve"> do not increase </w:t>
      </w:r>
      <w:r>
        <w:t>((</w:t>
      </w:r>
      <w:r>
        <w:rPr>
          <w:strike/>
        </w:rPr>
        <w:t xml:space="preserve">costs to ratepayers</w:t>
      </w:r>
      <w:r>
        <w:t>))</w:t>
      </w:r>
      <w:r>
        <w:rPr/>
        <w:t xml:space="preserve"> </w:t>
      </w:r>
      <w:r>
        <w:rPr>
          <w:u w:val="single"/>
        </w:rPr>
        <w:t xml:space="preserve">the annual retail revenue requirement of the utility, after accounting for the benefits of transportation electrification in each year of the plan,</w:t>
      </w:r>
      <w:r>
        <w:rPr/>
        <w:t xml:space="preserve"> in excess of one-quarter of one percent. The commission must consider and may adopt other policies to improve access to and promote fair competition in the provision of electric vehicle supply equipment.</w:t>
      </w:r>
    </w:p>
    <w:p>
      <w:pPr>
        <w:spacing w:before="0" w:after="0" w:line="408" w:lineRule="exact"/>
        <w:ind w:left="0" w:right="0" w:firstLine="576"/>
        <w:jc w:val="left"/>
      </w:pPr>
      <w:r>
        <w:rPr/>
        <w:t xml:space="preserve">(2) An incentive rate of return on investment under this section may be allowed only if the company chooses to pursue capital investment in electric vehicle supply equipment on a fully regulated basis similar to other capital investments behind a customer's meter. In the case of an incentive rate of return on investment allowed under this section, an increment of up to two percent must be added to the rate of return on common equity allowed on the company's other investments.</w:t>
      </w:r>
    </w:p>
    <w:p>
      <w:pPr>
        <w:spacing w:before="0" w:after="0" w:line="408" w:lineRule="exact"/>
        <w:ind w:left="0" w:right="0" w:firstLine="576"/>
        <w:jc w:val="left"/>
      </w:pPr>
      <w:r>
        <w:rPr/>
        <w:t xml:space="preserve">(3) The incentive rate of return on investment authorized in subsection (2) of this section applies only to projects which have been installed after July 1, 2015.</w:t>
      </w:r>
    </w:p>
    <w:p>
      <w:pPr>
        <w:spacing w:before="0" w:after="0" w:line="408" w:lineRule="exact"/>
        <w:ind w:left="0" w:right="0" w:firstLine="576"/>
        <w:jc w:val="left"/>
      </w:pPr>
      <w:r>
        <w:rPr/>
        <w:t xml:space="preserve">(4) The incentive rate of return on investment increment pursuant to this section may be earned only for a period up to the depreciable life of the electric vehicle supply equipment as defined in the depreciation schedules developed by the company and submitted to the commission for review. When the capital investment has fully depreciated, an electrical company may gift the electric vehicle supply equipment to the owner of the property on which it is located.</w:t>
      </w:r>
    </w:p>
    <w:p>
      <w:pPr>
        <w:spacing w:before="0" w:after="0" w:line="408" w:lineRule="exact"/>
        <w:ind w:left="0" w:right="0" w:firstLine="576"/>
        <w:jc w:val="left"/>
      </w:pPr>
      <w:r>
        <w:rPr/>
        <w:t xml:space="preserve">(5) By December 31, 2017, the commission must report to the appropriate committees of the legislature with regard to the use of any incentives allowed under this section, the quantifiable impacts of the incentives on actual electric vehicle deployment, and any recommendations to the legislature about utility participation in the electric vehicle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9 through 15, chapter . . ., Laws of 2019 (sections 9 through 15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preferences as ones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clean alternative fuel vehicles in Washington. It is the legislature's intent to establish and extend tax incentive programs for alternative fuel vehicles and related infrastructure by: (a) Reinstating the sales and use tax exemption on certain clean alternative fuel vehicles in order to reduce the price charged to customers for clean alternative fuel vehicles; (b) extending the business and occupation and public utility tax credit for clean alternative fuel commercial vehicles and expanding it to include clean alternative fuel infrastructure; (c) extending the sales and use tax exemption for electric vehicle batteries, fuel cells, and infrastructure and expanding it to include the electric battery and fuel cell components of electric buses and zero emissions buses; and (d) extending the leasehold excise tax exemption to tenants of public lands for battery and fuel cell electric vehicle infrastructure.</w:t>
      </w:r>
    </w:p>
    <w:p>
      <w:pPr>
        <w:spacing w:before="0" w:after="0" w:line="408" w:lineRule="exact"/>
        <w:ind w:left="0" w:right="0" w:firstLine="576"/>
        <w:jc w:val="left"/>
      </w:pPr>
      <w:r>
        <w:rPr/>
        <w:t xml:space="preserve">(3) To measure the effectiveness of the tax preferences in sections 9 through 15, chapter . . ., Laws of 2019 (sections 9 through 15 of this act) in achieving the public policy objectives described in subsection (2) of this section, the joint legislative audit and review committee must evaluate the number of clean alternative fuel vehicles titled in the state.</w:t>
      </w:r>
    </w:p>
    <w:p>
      <w:pPr>
        <w:spacing w:before="0" w:after="0" w:line="408" w:lineRule="exact"/>
        <w:ind w:left="0" w:right="0" w:firstLine="576"/>
        <w:jc w:val="left"/>
      </w:pPr>
      <w:r>
        <w:rPr/>
        <w:t xml:space="preserve">(4) In order to obtain the data necessary to perform the review in subsection (3) of this section, the department of licensing and the department of revenue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4496</w:t>
      </w:r>
      <w:r>
        <w:rPr/>
        <w:t xml:space="preserve"> and 2017 c 116 s 1 are each amended to read as follows:</w:t>
      </w:r>
    </w:p>
    <w:p>
      <w:pPr>
        <w:spacing w:before="0" w:after="0" w:line="408" w:lineRule="exact"/>
        <w:ind w:left="0" w:right="0" w:firstLine="576"/>
        <w:jc w:val="left"/>
      </w:pPr>
      <w:r>
        <w:rPr/>
        <w:t xml:space="preserve">(1)(a)</w:t>
      </w:r>
      <w:r>
        <w:rPr>
          <w:u w:val="single"/>
        </w:rPr>
        <w:t xml:space="preserve">(i)</w:t>
      </w:r>
      <w:r>
        <w:rPr/>
        <w:t xml:space="preserve">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Credit Amount</w:t>
            </w:r>
          </w:p>
          <w:p>
            <w:pPr>
              <w:spacing w:before="0" w:after="0" w:line="408" w:lineRule="exact"/>
              <w:ind w:left="0" w:right="0" w:firstLine="0"/>
              <w:jc w:val="center"/>
            </w:pPr>
            <w:r>
              <w:rPr>
                <w:rFonts w:ascii="Times New Roman" w:hAnsi="Times New Roman"/>
                <w:sz w:val="20"/>
              </w:rPr>
              <w:t xml:space="preserve">Per Vehicle</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Annual Credit</w:t>
            </w:r>
          </w:p>
          <w:p>
            <w:pPr>
              <w:spacing w:before="0" w:after="0" w:line="408" w:lineRule="exact"/>
              <w:ind w:left="0" w:right="0" w:firstLine="0"/>
              <w:jc w:val="center"/>
            </w:pPr>
            <w:r>
              <w:rPr>
                <w:rFonts w:ascii="Times New Roman" w:hAnsi="Times New Roman"/>
                <w:sz w:val="20"/>
              </w:rPr>
              <w:t xml:space="preserve">Per Vehicle Class</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u w:val="single"/>
        </w:rPr>
        <w:t xml:space="preserve">(ii) A person who is taxable under this chapter is allowed a credit against the tax imposed in this chapter for up to fifty percent of the cost to purchase alternative fuel vehicle infrastructure, tangible personal property that will become a component of alternative fuel vehicle infrastructure, and installation and construction of alternative fuel vehicle infrastructure, but excluding the cost of property acquisition and site improvement related to the installation of alternative fuel vehicle infrastructure. The credit is subject to a maximum annual credit amount of two million dollars.</w:t>
      </w:r>
    </w:p>
    <w:p>
      <w:pPr>
        <w:spacing w:before="0" w:after="0" w:line="408" w:lineRule="exact"/>
        <w:ind w:left="0" w:right="0" w:firstLine="576"/>
        <w:jc w:val="left"/>
      </w:pPr>
      <w:r>
        <w:rPr/>
        <w:t xml:space="preserve">(b) On September 1st of each year</w:t>
      </w:r>
      <w:r>
        <w:rPr>
          <w:u w:val="single"/>
        </w:rPr>
        <w:t xml:space="preserve">,</w:t>
      </w:r>
      <w:r>
        <w:rPr/>
        <w:t xml:space="preserve"> any unused credits from any </w:t>
      </w:r>
      <w:r>
        <w:t>((</w:t>
      </w:r>
      <w:r>
        <w:rPr>
          <w:strike/>
        </w:rPr>
        <w:t xml:space="preserve">weight class</w:t>
      </w:r>
      <w:r>
        <w:t>))</w:t>
      </w:r>
      <w:r>
        <w:rPr/>
        <w:t xml:space="preserve"> </w:t>
      </w:r>
      <w:r>
        <w:rPr>
          <w:u w:val="single"/>
        </w:rPr>
        <w:t xml:space="preserve">category</w:t>
      </w:r>
      <w:r>
        <w:rPr/>
        <w:t xml:space="preserve"> identified in </w:t>
      </w:r>
      <w:r>
        <w:t>((</w:t>
      </w:r>
      <w:r>
        <w:rPr>
          <w:strike/>
        </w:rPr>
        <w:t xml:space="preserve">the table in</w:t>
      </w:r>
      <w:r>
        <w:t>))</w:t>
      </w:r>
      <w:r>
        <w:rPr/>
        <w:t xml:space="preserve"> (a) of this subsection must be made available to applicants applying for credits under any other </w:t>
      </w:r>
      <w:r>
        <w:t>((</w:t>
      </w:r>
      <w:r>
        <w:rPr>
          <w:strike/>
        </w:rPr>
        <w:t xml:space="preserve">weight class listed</w:t>
      </w:r>
      <w:r>
        <w:t>))</w:t>
      </w:r>
      <w:r>
        <w:rPr/>
        <w:t xml:space="preserve"> </w:t>
      </w:r>
      <w:r>
        <w:rPr>
          <w:u w:val="single"/>
        </w:rPr>
        <w:t xml:space="preserve">category identified in (a) of this subsection, subject to the maximum annual and total credit amounts identified in this subsection</w:t>
      </w:r>
      <w:r>
        <w:rPr/>
        <w:t xml:space="preserve">. </w:t>
      </w:r>
      <w:r>
        <w:rPr>
          <w:u w:val="single"/>
        </w:rPr>
        <w:t xml:space="preserve">The credit established in this section and RCW 82.16.0496 is subject to a maximum annual credit amount of six million dollars, and a maximum total credit amount of thirty-two and one-half million dollars since the credit became available on July 15, 2015.</w:t>
      </w:r>
    </w:p>
    <w:p>
      <w:pPr>
        <w:spacing w:before="0" w:after="0" w:line="408" w:lineRule="exact"/>
        <w:ind w:left="0" w:right="0" w:firstLine="576"/>
        <w:jc w:val="left"/>
      </w:pPr>
      <w:r>
        <w:rPr/>
        <w:t xml:space="preserve">(c) The credit provided in </w:t>
      </w:r>
      <w:r>
        <w:rPr>
          <w:u w:val="single"/>
        </w:rPr>
        <w:t xml:space="preserve">(a)(i) of</w:t>
      </w:r>
      <w:r>
        <w:rPr/>
        <w:t xml:space="preserve"> this subsection </w:t>
      </w:r>
      <w:r>
        <w:t>((</w:t>
      </w:r>
      <w:r>
        <w:rPr>
          <w:strike/>
        </w:rPr>
        <w:t xml:space="preserve">(1)</w:t>
      </w:r>
      <w:r>
        <w:t>))</w:t>
      </w:r>
      <w:r>
        <w:rPr/>
        <w:t xml:space="preserve"> is available for the lease of a vehicle. The credit amount for a leased vehicle is equal to the credit in </w:t>
      </w:r>
      <w:r>
        <w:rPr>
          <w:u w:val="single"/>
        </w:rPr>
        <w:t xml:space="preserve">(a)(i) of</w:t>
      </w:r>
      <w:r>
        <w:rPr/>
        <w:t xml:space="preserve"> this subsection </w:t>
      </w:r>
      <w:r>
        <w:t>((</w:t>
      </w:r>
      <w:r>
        <w:rPr>
          <w:strike/>
        </w:rPr>
        <w:t xml:space="preserve">(1)</w:t>
      </w:r>
      <w:r>
        <w:t>))</w:t>
      </w:r>
      <w:r>
        <w:rPr/>
        <w:t xml:space="preserve"> multiplied by the lease reduction factor. The person claiming the credit for a leased vehicle must be the lessee as identified in the lease contract.</w:t>
      </w:r>
    </w:p>
    <w:p>
      <w:pPr>
        <w:spacing w:before="0" w:after="0" w:line="408" w:lineRule="exact"/>
        <w:ind w:left="0" w:right="0" w:firstLine="576"/>
        <w:jc w:val="left"/>
      </w:pPr>
      <w:r>
        <w:rPr/>
        <w:t xml:space="preserve">(2) A person who is taxable under this chapter is allowed, subject to the maximum annual credit per </w:t>
      </w:r>
      <w:r>
        <w:t>((</w:t>
      </w:r>
      <w:r>
        <w:rPr>
          <w:strike/>
        </w:rPr>
        <w:t xml:space="preserve">vehicle class</w:t>
      </w:r>
      <w:r>
        <w:t>))</w:t>
      </w:r>
      <w:r>
        <w:rPr/>
        <w:t xml:space="preserve"> </w:t>
      </w:r>
      <w:r>
        <w:rPr>
          <w:u w:val="single"/>
        </w:rPr>
        <w:t xml:space="preserve">category</w:t>
      </w:r>
      <w:r>
        <w:rPr/>
        <w:t xml:space="preserve"> in subsection (1)(a) of this section, a credit against the tax imposed in this chapter for the lesser of twenty-five thousand dollars or </w:t>
      </w:r>
      <w:r>
        <w:t>((</w:t>
      </w:r>
      <w:r>
        <w:rPr>
          <w:strike/>
        </w:rPr>
        <w:t xml:space="preserve">thirty</w:t>
      </w:r>
      <w:r>
        <w:t>))</w:t>
      </w:r>
      <w:r>
        <w:rPr/>
        <w:t xml:space="preserve"> </w:t>
      </w:r>
      <w:r>
        <w:rPr>
          <w:u w:val="single"/>
        </w:rPr>
        <w:t xml:space="preserve">fifty</w:t>
      </w:r>
      <w:r>
        <w:rPr/>
        <w:t xml:space="preserve">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w:t>
      </w:r>
      <w:r>
        <w:rPr>
          <w:u w:val="single"/>
        </w:rPr>
        <w:t xml:space="preserve">subsection (1)(a)(i) of</w:t>
      </w:r>
      <w:r>
        <w:rPr/>
        <w:t xml:space="preserve"> this section may not exceed the lesser of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82.16 RCW.</w:t>
      </w:r>
    </w:p>
    <w:p>
      <w:pPr>
        <w:spacing w:before="0" w:after="0" w:line="408" w:lineRule="exact"/>
        <w:ind w:left="0" w:right="0" w:firstLine="576"/>
        <w:jc w:val="left"/>
      </w:pPr>
      <w:r>
        <w:rPr/>
        <w:t xml:space="preserve">(5) Credits are available on a first-in-time basis.</w:t>
      </w:r>
    </w:p>
    <w:p>
      <w:pPr>
        <w:spacing w:before="0" w:after="0" w:line="408" w:lineRule="exact"/>
        <w:ind w:left="0" w:right="0" w:firstLine="576"/>
        <w:jc w:val="left"/>
      </w:pPr>
      <w:r>
        <w:rPr>
          <w:u w:val="single"/>
        </w:rPr>
        <w:t xml:space="preserve">(a)</w:t>
      </w:r>
      <w:r>
        <w:rPr/>
        <w:t xml:space="preserve"> The department must disallow any credits, or portion thereof, that would cause the total amount of credits claimed under this section, and RCW 82.16.0496,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u w:val="single"/>
        </w:rPr>
        <w:t xml:space="preserve">(b) The department must disallow any credits, or portion thereof, that would cause the total amount of credits claimed beginning July 15, 2015, under this section and RCW 82.16.0496 to exceed thirty-two and one-half million dollars. The department must provide notification on its web site monthly on the total amount of credits that have been applied for, the amount issued, and the amount remaining before the statewide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r>
        <w:rPr>
          <w:u w:val="single"/>
        </w:rPr>
        <w:t xml:space="preserve">, infrastructure, infrastructure components, infrastructure construction, or infrastructure installation</w:t>
      </w:r>
      <w:r>
        <w:rPr/>
        <w:t xml:space="preserve">;</w:t>
      </w:r>
    </w:p>
    <w:p>
      <w:pPr>
        <w:spacing w:before="0" w:after="0" w:line="408" w:lineRule="exact"/>
        <w:ind w:left="0" w:right="0" w:firstLine="576"/>
        <w:jc w:val="left"/>
      </w:pPr>
      <w:r>
        <w:rPr/>
        <w:t xml:space="preserve">(iii) The type of alternative fuel to be used by the vehicle </w:t>
      </w:r>
      <w:r>
        <w:rPr>
          <w:u w:val="single"/>
        </w:rPr>
        <w:t xml:space="preserve">or supported by the infrastructure</w:t>
      </w:r>
      <w:r>
        <w:rPr/>
        <w:t xml:space="preserve">;</w:t>
      </w:r>
    </w:p>
    <w:p>
      <w:pPr>
        <w:spacing w:before="0" w:after="0" w:line="408" w:lineRule="exact"/>
        <w:ind w:left="0" w:right="0" w:firstLine="576"/>
        <w:jc w:val="left"/>
      </w:pPr>
      <w:r>
        <w:rPr/>
        <w:t xml:space="preserve">(iv) The incremental cost of the alternative fuel system </w:t>
      </w:r>
      <w:r>
        <w:rPr>
          <w:u w:val="single"/>
        </w:rPr>
        <w:t xml:space="preserve">for vehicle credits</w:t>
      </w:r>
      <w:r>
        <w:rPr/>
        <w:t xml:space="preserve">;</w:t>
      </w:r>
    </w:p>
    <w:p>
      <w:pPr>
        <w:spacing w:before="0" w:after="0" w:line="408" w:lineRule="exact"/>
        <w:ind w:left="0" w:right="0" w:firstLine="576"/>
        <w:jc w:val="left"/>
      </w:pPr>
      <w:r>
        <w:rPr/>
        <w:t xml:space="preserve">(v) The anticipated delivery date of the vehicle</w:t>
      </w:r>
      <w:r>
        <w:rPr>
          <w:u w:val="single"/>
        </w:rPr>
        <w:t xml:space="preserve">, the anticipated delivery date of the infrastructure or infrastructure components, the anticipated construction completion date of the infrastructure, or the anticipated installation completion date of the infrastructure</w:t>
      </w:r>
      <w:r>
        <w:rPr/>
        <w:t xml:space="preserve">;</w:t>
      </w:r>
    </w:p>
    <w:p>
      <w:pPr>
        <w:spacing w:before="0" w:after="0" w:line="408" w:lineRule="exact"/>
        <w:ind w:left="0" w:right="0" w:firstLine="576"/>
        <w:jc w:val="left"/>
      </w:pPr>
      <w:r>
        <w:rPr/>
        <w:t xml:space="preserve">(vi) The estimated annual fuel use of the vehicle in the anticipated duties </w:t>
      </w:r>
      <w:r>
        <w:rPr>
          <w:u w:val="single"/>
        </w:rPr>
        <w:t xml:space="preserve">or the estimated annual fuel to be supplied by the infrastructure</w:t>
      </w:r>
      <w:r>
        <w:rPr/>
        <w:t xml:space="preserve">;</w:t>
      </w:r>
    </w:p>
    <w:p>
      <w:pPr>
        <w:spacing w:before="0" w:after="0" w:line="408" w:lineRule="exact"/>
        <w:ind w:left="0" w:right="0" w:firstLine="576"/>
        <w:jc w:val="left"/>
      </w:pPr>
      <w:r>
        <w:rPr/>
        <w:t xml:space="preserve">(vii) The gross weight of each vehicle </w:t>
      </w:r>
      <w:r>
        <w:rPr>
          <w:u w:val="single"/>
        </w:rPr>
        <w:t xml:space="preserve">for vehicle credits</w:t>
      </w:r>
      <w:r>
        <w:rPr/>
        <w:t xml:space="preserve">;</w:t>
      </w:r>
    </w:p>
    <w:p>
      <w:pPr>
        <w:spacing w:before="0" w:after="0" w:line="408" w:lineRule="exact"/>
        <w:ind w:left="0" w:right="0" w:firstLine="576"/>
        <w:jc w:val="left"/>
      </w:pPr>
      <w:r>
        <w:rPr/>
        <w:t xml:space="preserve">(viii) For leased vehicles, a copy of the lease contract that includes the gross capitalized cost, residual value, and name of the lessee; and</w:t>
      </w:r>
    </w:p>
    <w:p>
      <w:pPr>
        <w:spacing w:before="0" w:after="0" w:line="408" w:lineRule="exact"/>
        <w:ind w:left="0" w:right="0" w:firstLine="576"/>
        <w:jc w:val="left"/>
      </w:pPr>
      <w:r>
        <w:rPr/>
        <w:t xml:space="preserve">(ix)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w:t>
      </w:r>
      <w:r>
        <w:rPr>
          <w:u w:val="single"/>
        </w:rPr>
        <w:t xml:space="preserve">or infrastructure-related item</w:t>
      </w:r>
      <w:r>
        <w:rPr/>
        <w:t xml:space="preserve">, including the total cost for the vehicle </w:t>
      </w:r>
      <w:r>
        <w:rPr>
          <w:u w:val="single"/>
        </w:rPr>
        <w:t xml:space="preserve">or infrastructure-related item</w:t>
      </w:r>
      <w:r>
        <w:rPr/>
        <w:t xml:space="preserve">;</w:t>
      </w:r>
    </w:p>
    <w:p>
      <w:pPr>
        <w:spacing w:before="0" w:after="0" w:line="408" w:lineRule="exact"/>
        <w:ind w:left="0" w:right="0" w:firstLine="576"/>
        <w:jc w:val="left"/>
      </w:pPr>
      <w:r>
        <w:rPr/>
        <w:t xml:space="preserve">(ii) The anticipated delivery date of the vehicle </w:t>
      </w:r>
      <w:r>
        <w:rPr>
          <w:u w:val="single"/>
        </w:rPr>
        <w:t xml:space="preserve">or infrastructure or infrastructure component</w:t>
      </w:r>
      <w:r>
        <w:rPr/>
        <w:t xml:space="preserve">, which must be within one year of acceptance of the credit; </w:t>
      </w:r>
      <w:r>
        <w:t>((</w:t>
      </w:r>
      <w:r>
        <w:rPr>
          <w:strike/>
        </w:rPr>
        <w:t xml:space="preserve">and</w:t>
      </w:r>
      <w:r>
        <w:t>))</w:t>
      </w:r>
    </w:p>
    <w:p>
      <w:pPr>
        <w:spacing w:before="0" w:after="0" w:line="408" w:lineRule="exact"/>
        <w:ind w:left="0" w:right="0" w:firstLine="576"/>
        <w:jc w:val="left"/>
      </w:pPr>
      <w:r>
        <w:rPr/>
        <w:t xml:space="preserve">(iii) </w:t>
      </w:r>
      <w:r>
        <w:rPr>
          <w:u w:val="single"/>
        </w:rPr>
        <w:t xml:space="preserve">The anticipated construction or installation completion date of the infrastructure, which must be within two years of acceptance of the credit; and</w:t>
      </w:r>
    </w:p>
    <w:p>
      <w:pPr>
        <w:spacing w:before="0" w:after="0" w:line="408" w:lineRule="exact"/>
        <w:ind w:left="0" w:right="0" w:firstLine="576"/>
        <w:jc w:val="left"/>
      </w:pPr>
      <w:r>
        <w:rPr>
          <w:u w:val="single"/>
        </w:rPr>
        <w:t xml:space="preserve">(iv)</w:t>
      </w:r>
      <w:r>
        <w:rPr/>
        <w:t xml:space="preserve">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w:t>
      </w:r>
      <w:r>
        <w:t>((</w:t>
      </w:r>
      <w:r>
        <w:rPr>
          <w:strike/>
        </w:rPr>
        <w:t xml:space="preserve">fifteen</w:t>
      </w:r>
      <w:r>
        <w:t>))</w:t>
      </w:r>
      <w:r>
        <w:rPr/>
        <w:t xml:space="preserve"> </w:t>
      </w:r>
      <w:r>
        <w:rPr>
          <w:u w:val="single"/>
        </w:rPr>
        <w:t xml:space="preserve">thirty</w:t>
      </w:r>
      <w:r>
        <w:rPr/>
        <w:t xml:space="preserve"> days of receipt of the vehicle </w:t>
      </w:r>
      <w:r>
        <w:rPr>
          <w:u w:val="single"/>
        </w:rPr>
        <w:t xml:space="preserve">or infrastructure or infrastructure components or of completion of construction or installation of the infrastructure</w:t>
      </w:r>
      <w:r>
        <w:rPr/>
        <w:t xml:space="preserve">, including:</w:t>
      </w:r>
    </w:p>
    <w:p>
      <w:pPr>
        <w:spacing w:before="0" w:after="0" w:line="408" w:lineRule="exact"/>
        <w:ind w:left="0" w:right="0" w:firstLine="576"/>
        <w:jc w:val="left"/>
      </w:pPr>
      <w:r>
        <w:rPr/>
        <w:t xml:space="preserve">(i) A copy of the final invoice for the vehicle </w:t>
      </w:r>
      <w:r>
        <w:rPr>
          <w:u w:val="single"/>
        </w:rPr>
        <w:t xml:space="preserve">or infrastructure-related items</w:t>
      </w:r>
      <w:r>
        <w:rPr/>
        <w:t xml:space="preserv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each vehicle;</w:t>
      </w:r>
    </w:p>
    <w:p>
      <w:pPr>
        <w:spacing w:before="0" w:after="0" w:line="408" w:lineRule="exact"/>
        <w:ind w:left="0" w:right="0" w:firstLine="576"/>
        <w:jc w:val="left"/>
      </w:pPr>
      <w:r>
        <w:rPr/>
        <w:t xml:space="preserve">(iv) The incremental cost of the alternative fuel system </w:t>
      </w:r>
      <w:r>
        <w:rPr>
          <w:u w:val="single"/>
        </w:rPr>
        <w:t xml:space="preserve">for vehicle credits</w:t>
      </w:r>
      <w:r>
        <w:rPr/>
        <w:t xml:space="preserve">;</w:t>
      </w:r>
    </w:p>
    <w:p>
      <w:pPr>
        <w:spacing w:before="0" w:after="0" w:line="408" w:lineRule="exact"/>
        <w:ind w:left="0" w:right="0" w:firstLine="576"/>
        <w:jc w:val="left"/>
      </w:pPr>
      <w:r>
        <w:rPr/>
        <w:t xml:space="preserve">(v) Attestations signed by both the seller and purchaser of each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A person applying for credit under subsection (8) of this section may apply for multiple vehicles on the same application, but the application must include the required information for each vehicle included in the application. </w:t>
      </w:r>
      <w:r>
        <w:rPr>
          <w:u w:val="single"/>
        </w:rPr>
        <w:t xml:space="preserve">A separate application is required for infrastructure-related items, but all infrastructure-related items at a single location may be included in a single application provided the required information for each infrastructure-related item is included in the application.</w:t>
      </w:r>
    </w:p>
    <w:p>
      <w:pPr>
        <w:spacing w:before="0" w:after="0" w:line="408" w:lineRule="exact"/>
        <w:ind w:left="0" w:right="0" w:firstLine="576"/>
        <w:jc w:val="left"/>
      </w:pPr>
      <w:r>
        <w:rPr/>
        <w:t xml:space="preserve">(10)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w:t>
      </w:r>
      <w:r>
        <w:t>((</w:t>
      </w:r>
      <w:r>
        <w:rPr>
          <w:strike/>
        </w:rPr>
        <w:t xml:space="preserve">is</w:t>
      </w:r>
      <w:r>
        <w:t>))</w:t>
      </w:r>
      <w:r>
        <w:rPr/>
        <w:t xml:space="preserve"> </w:t>
      </w:r>
      <w:r>
        <w:rPr>
          <w:u w:val="single"/>
        </w:rPr>
        <w:t xml:space="preserve">and total limit are</w:t>
      </w:r>
      <w:r>
        <w:rPr/>
        <w:t xml:space="preserve">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w:t>
      </w:r>
      <w:r>
        <w:rPr>
          <w:u w:val="single"/>
        </w:rPr>
        <w:t xml:space="preserve">or infrastructure</w:t>
      </w:r>
      <w:r>
        <w:rPr/>
        <w:t xml:space="preserve"> applied for are anticipated to be delivered</w:t>
      </w:r>
      <w:r>
        <w:rPr>
          <w:u w:val="single"/>
        </w:rPr>
        <w:t xml:space="preserve">, constructed, or installed</w:t>
      </w:r>
      <w:r>
        <w:rPr/>
        <w:t xml:space="preserve">;</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(11) If a person fails to supply the information as required in subsection (8) of this section, the department must deny the application.</w:t>
      </w:r>
    </w:p>
    <w:p>
      <w:pPr>
        <w:spacing w:before="0" w:after="0" w:line="408" w:lineRule="exact"/>
        <w:ind w:left="0" w:right="0" w:firstLine="576"/>
        <w:jc w:val="left"/>
      </w:pPr>
      <w:r>
        <w:rPr/>
        <w:t xml:space="preserve">(12)(a) Taxpayers are only eligible for a credit under this section based on:</w:t>
      </w:r>
    </w:p>
    <w:p>
      <w:pPr>
        <w:spacing w:before="0" w:after="0" w:line="408" w:lineRule="exact"/>
        <w:ind w:left="0" w:right="0" w:firstLine="576"/>
        <w:jc w:val="left"/>
      </w:pPr>
      <w:r>
        <w:rPr/>
        <w:t xml:space="preserve">(i) Sales or leases of new commercial vehicles and qualifying used commercial vehicles with propulsion units that are principally powered by a clean alternative fuel; </w:t>
      </w:r>
      <w:r>
        <w:t>((</w:t>
      </w:r>
      <w:r>
        <w:rPr>
          <w:strike/>
        </w:rPr>
        <w:t xml:space="preserve">or</w:t>
      </w:r>
      <w:r>
        <w:t>))</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r>
        <w:rPr>
          <w:u w:val="single"/>
        </w:rPr>
        <w:t xml:space="preserve">; or</w:t>
      </w:r>
    </w:p>
    <w:p>
      <w:pPr>
        <w:spacing w:before="0" w:after="0" w:line="408" w:lineRule="exact"/>
        <w:ind w:left="0" w:right="0" w:firstLine="576"/>
        <w:jc w:val="left"/>
      </w:pPr>
      <w:r>
        <w:rPr>
          <w:u w:val="single"/>
        </w:rPr>
        <w:t xml:space="preserve">(iii) Sales of alternative fuel vehicle infrastructure or infrastructure components, or the cost of construction or installation of alternative fuel vehicle infrastructure</w:t>
      </w:r>
      <w:r>
        <w:rPr/>
        <w:t xml:space="preserve">.</w:t>
      </w:r>
    </w:p>
    <w:p>
      <w:pPr>
        <w:spacing w:before="0" w:after="0" w:line="408" w:lineRule="exact"/>
        <w:ind w:left="0" w:right="0" w:firstLine="576"/>
        <w:jc w:val="left"/>
      </w:pPr>
      <w:r>
        <w:rPr/>
        <w:t xml:space="preserve">(b) A credit is earned when the purchaser or the lessee takes receipt of the qualifying commercial vehicle or </w:t>
      </w:r>
      <w:r>
        <w:rPr>
          <w:u w:val="single"/>
        </w:rPr>
        <w:t xml:space="preserve">infrastructure-related item,</w:t>
      </w:r>
      <w:r>
        <w:rPr/>
        <w:t xml:space="preserve"> the </w:t>
      </w:r>
      <w:r>
        <w:rPr>
          <w:u w:val="single"/>
        </w:rPr>
        <w:t xml:space="preserve">vehicle</w:t>
      </w:r>
      <w:r>
        <w:rPr/>
        <w:t xml:space="preserve"> conversion is complete</w:t>
      </w:r>
      <w:r>
        <w:rPr>
          <w:u w:val="single"/>
        </w:rPr>
        <w:t xml:space="preserve">, or the construction or installation of the infrastructure is complete</w:t>
      </w:r>
      <w:r>
        <w:rPr/>
        <w:t xml:space="preserve">.</w:t>
      </w:r>
    </w:p>
    <w:p>
      <w:pPr>
        <w:spacing w:before="0" w:after="0" w:line="408" w:lineRule="exact"/>
        <w:ind w:left="0" w:right="0" w:firstLine="576"/>
        <w:jc w:val="left"/>
      </w:pPr>
      <w:r>
        <w:rPr/>
        <w:t xml:space="preserve">(13)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(14)(a)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(15) </w:t>
      </w:r>
      <w:r>
        <w:rPr>
          <w:u w:val="single"/>
        </w:rPr>
        <w:t xml:space="preserve">The department must conduct outreach to interested parties to obtain input on how best to streamline the application process required for the credit made available in this section and RCW 82.16.0496 to further adoption of alternative fuel technologies in commercial vehicle fleets, and must incorporate the findings resulting from this outreach effort into the rules and practices it adopts to implement and administer this section and RCW 82.16.0496 to the extent permitted under law.</w:t>
      </w:r>
    </w:p>
    <w:p>
      <w:pPr>
        <w:spacing w:before="0" w:after="0" w:line="408" w:lineRule="exact"/>
        <w:ind w:left="0" w:right="0" w:firstLine="576"/>
        <w:jc w:val="left"/>
      </w:pPr>
      <w:r>
        <w:rPr>
          <w:u w:val="single"/>
        </w:rPr>
        <w:t xml:space="preserve">(16)</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"Alternative fuel vehicle infrastructure" means structures, machinery, and equipment necessary and integral to support a clean alternative fuel vehicle.</w:t>
      </w:r>
    </w:p>
    <w:p>
      <w:pPr>
        <w:spacing w:before="0" w:after="0" w:line="408" w:lineRule="exact"/>
        <w:ind w:left="0" w:right="0" w:firstLine="576"/>
        <w:jc w:val="left"/>
      </w:pPr>
      <w:r>
        <w:rPr>
          <w:u w:val="single"/>
        </w:rPr>
        <w:t xml:space="preserve">(b)</w:t>
      </w:r>
      <w:r>
        <w:rPr/>
        <w:t xml:space="preserve"> "Auto transportation company" means any corporation or person owning, controlling, operating, or managing any motor propelled vehicle, used in the business of transporting persons for compensation over public highways within the state of Washington, between fixed points or over a regular route. </w:t>
      </w:r>
      <w:r>
        <w:rPr>
          <w:u w:val="single"/>
        </w:rPr>
        <w:t xml:space="preserve">For the purposes of this section, "auto transportation company" also includes the following categories of providers irrespective of whether they provide service between fixed points or over a regular route: "Private, nonprofit transportation provider" as defined in RCW 81.66.010, "charter party carrier" as defined in RCW 81.70.020, and paratransit service providers who primarily provide special needs transportation to individuals with disabilities and the elderly.</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"Clean alternative fuel" means electricity, dimethyl ether, hydrogen, methane, natural gas, liquefied natural gas, compressed natural gas, or propane.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"Commercial vehicle" means any commercial vehicle that is purchased by a private business and that is used exclusively in the provision of commercial services or the transportation of commodities, merchandise, produce, refuse, freight, animals, or passengers, and that is displaying a Washington state license plate. All commercial vehicles that provide transportation to passengers must be operated by an auto transportation company.</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"Gross capitalized cost" means the agreed upon value of the commercial vehicle and including any other items a person pays over the lease term that are included in such cost.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"Lease reduction factor" means the vehicle gross capitalized cost less the residual value, divided by the gross capitalized cost.</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"Qualifying used commercial vehicle" means vehicles that:</w:t>
      </w:r>
    </w:p>
    <w:p>
      <w:pPr>
        <w:spacing w:before="0" w:after="0" w:line="408" w:lineRule="exact"/>
        <w:ind w:left="0" w:right="0" w:firstLine="576"/>
        <w:jc w:val="left"/>
      </w:pPr>
      <w:r>
        <w:rPr/>
        <w:t xml:space="preserve">(i) Have an odometer reading of less than four hundred fifty thousand miles;</w:t>
      </w:r>
    </w:p>
    <w:p>
      <w:pPr>
        <w:spacing w:before="0" w:after="0" w:line="408" w:lineRule="exact"/>
        <w:ind w:left="0" w:right="0" w:firstLine="576"/>
        <w:jc w:val="left"/>
      </w:pPr>
      <w:r>
        <w:rPr/>
        <w:t xml:space="preserve">(ii) Are less than ten years past their original date of manufacture;</w:t>
      </w:r>
    </w:p>
    <w:p>
      <w:pPr>
        <w:spacing w:before="0" w:after="0" w:line="408" w:lineRule="exact"/>
        <w:ind w:left="0" w:right="0" w:firstLine="576"/>
        <w:jc w:val="left"/>
      </w:pPr>
      <w:r>
        <w:rPr/>
        <w:t xml:space="preserve">(iii) Were modified after the initial purchase with a United States environmental protection agency certified conversion that would allow the propulsion units to be principally powered by a clean alternative fuel; and</w:t>
      </w:r>
    </w:p>
    <w:p>
      <w:pPr>
        <w:spacing w:before="0" w:after="0" w:line="408" w:lineRule="exact"/>
        <w:ind w:left="0" w:right="0" w:firstLine="576"/>
        <w:jc w:val="left"/>
      </w:pPr>
      <w:r>
        <w:rPr/>
        <w:t xml:space="preserve">(iv) Are being sold for the first time after modification.</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"Residual value" means the lease-end value of the vehicle as determined by the lessor, at the end of the lease term included in the lease contract.</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Credits may be earned under this section from January 1, 2016, </w:t>
      </w:r>
      <w:r>
        <w:t>((</w:t>
      </w:r>
      <w:r>
        <w:rPr>
          <w:strike/>
        </w:rPr>
        <w:t xml:space="preserve">through January 1, 2021</w:t>
      </w:r>
      <w:r>
        <w:t>))</w:t>
      </w:r>
      <w:r>
        <w:rPr/>
        <w:t xml:space="preserve"> </w:t>
      </w:r>
      <w:r>
        <w:rPr>
          <w:u w:val="single"/>
        </w:rPr>
        <w:t xml:space="preserve">until the maximum total credit amount in subsection (1)(b) of this section is reached</w:t>
      </w:r>
      <w:r>
        <w:rPr/>
        <w:t xml:space="preserve">, except for credits for leased vehicles, which may be earned from July 1, 2016, </w:t>
      </w:r>
      <w:r>
        <w:t>((</w:t>
      </w:r>
      <w:r>
        <w:rPr>
          <w:strike/>
        </w:rPr>
        <w:t xml:space="preserve">through January 1, 2021</w:t>
      </w:r>
      <w:r>
        <w:t>))</w:t>
      </w:r>
      <w:r>
        <w:rPr/>
        <w:t xml:space="preserve"> </w:t>
      </w:r>
      <w:r>
        <w:rPr>
          <w:u w:val="single"/>
        </w:rPr>
        <w:t xml:space="preserve">until the maximum total credit amount in subsection (1)(b) of this section is reached</w:t>
      </w:r>
      <w:r>
        <w:rPr/>
        <w:t xml:space="preserve">.</w:t>
      </w:r>
    </w:p>
    <w:p>
      <w:pPr>
        <w:spacing w:before="0" w:after="0" w:line="408" w:lineRule="exact"/>
        <w:ind w:left="0" w:right="0" w:firstLine="576"/>
        <w:jc w:val="left"/>
      </w:pPr>
      <w:r>
        <w:t>((</w:t>
      </w:r>
      <w:r>
        <w:rPr>
          <w:strike/>
        </w:rPr>
        <w:t xml:space="preserve">(17) Credits earned under this section may not be used after January 1, 2022.</w:t>
      </w:r>
    </w:p>
    <w:p>
      <w:pPr>
        <w:spacing w:before="0" w:after="0" w:line="408" w:lineRule="exact"/>
        <w:ind w:left="0" w:right="0" w:firstLine="576"/>
        <w:jc w:val="left"/>
      </w:pPr>
      <w:r>
        <w:rPr>
          <w:strike/>
        </w:rPr>
        <w:t xml:space="preserve">(18) This section expires January 1, 2022.</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Beginning with sales made or lease agreements signed on or after the qualification period start date:</w:t>
      </w:r>
    </w:p>
    <w:p>
      <w:pPr>
        <w:spacing w:before="0" w:after="0" w:line="408" w:lineRule="exact"/>
        <w:ind w:left="0" w:right="0" w:firstLine="576"/>
        <w:jc w:val="left"/>
      </w:pPr>
      <w:r>
        <w:rPr/>
        <w:t xml:space="preserve">(a) The tax levied by RCW 82.08.020 does not apply as provided in (b) of this subsection to sales or leases of new or used passenger cars, light duty trucks, and medium duty passenger vehicles that:</w:t>
      </w:r>
    </w:p>
    <w:p>
      <w:pPr>
        <w:spacing w:before="0" w:after="0" w:line="408" w:lineRule="exact"/>
        <w:ind w:left="0" w:right="0" w:firstLine="576"/>
        <w:jc w:val="left"/>
      </w:pPr>
      <w:r>
        <w:rPr/>
        <w:t xml:space="preserve">(i) Are exclusively powered by a clean alternative fuel; or</w:t>
      </w:r>
    </w:p>
    <w:p>
      <w:pPr>
        <w:spacing w:before="0" w:after="0" w:line="408" w:lineRule="exact"/>
        <w:ind w:left="0" w:right="0" w:firstLine="576"/>
        <w:jc w:val="left"/>
      </w:pPr>
      <w:r>
        <w:rPr/>
        <w:t xml:space="preserve">(ii) Use at least one method of propulsion that is capable of being reenergized by an external source of electricity and are capable of traveling at least thirty miles using only battery power; and</w:t>
      </w:r>
    </w:p>
    <w:p>
      <w:pPr>
        <w:spacing w:before="0" w:after="0" w:line="408" w:lineRule="exact"/>
        <w:ind w:left="0" w:right="0" w:firstLine="576"/>
        <w:jc w:val="left"/>
      </w:pPr>
      <w:r>
        <w:rPr/>
        <w:t xml:space="preserve">(iii)(A) Have a vehicle selling price plus trade-in property of like kind for purchased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forty-five thousand dollars;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thirty thousand dollars; or</w:t>
      </w:r>
    </w:p>
    <w:p>
      <w:pPr>
        <w:spacing w:before="0" w:after="0" w:line="408" w:lineRule="exact"/>
        <w:ind w:left="0" w:right="0" w:firstLine="576"/>
        <w:jc w:val="left"/>
      </w:pPr>
      <w:r>
        <w:rPr/>
        <w:t xml:space="preserve">(B) Have a fair market value at the inception of the lease for leased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forty-five thousand dollars;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thirty thousand dollars;</w:t>
      </w:r>
    </w:p>
    <w:p>
      <w:pPr>
        <w:spacing w:before="0" w:after="0" w:line="408" w:lineRule="exact"/>
        <w:ind w:left="0" w:right="0" w:firstLine="576"/>
        <w:jc w:val="left"/>
      </w:pPr>
      <w:r>
        <w:rPr/>
        <w:t xml:space="preserve">(b)(i) The exemption in this section is applicable for up to the amounts specified in (b)(ii) or (iii) of this subsection of:</w:t>
      </w:r>
    </w:p>
    <w:p>
      <w:pPr>
        <w:spacing w:before="0" w:after="0" w:line="408" w:lineRule="exact"/>
        <w:ind w:left="0" w:right="0" w:firstLine="576"/>
        <w:jc w:val="left"/>
      </w:pPr>
      <w:r>
        <w:rPr/>
        <w:t xml:space="preserve">(A) The total amount of the vehicle's selling price, for sales made; or</w:t>
      </w:r>
    </w:p>
    <w:p>
      <w:pPr>
        <w:spacing w:before="0" w:after="0" w:line="408" w:lineRule="exact"/>
        <w:ind w:left="0" w:right="0" w:firstLine="576"/>
        <w:jc w:val="left"/>
      </w:pPr>
      <w:r>
        <w:rPr/>
        <w:t xml:space="preserve">(B) The total lease payments made plus any additional selling price of the leased vehicle if the original lessee purchases the leased vehicle before the qualification period end date, for lease agreements signed.</w:t>
      </w:r>
    </w:p>
    <w:p>
      <w:pPr>
        <w:spacing w:before="0" w:after="0" w:line="408" w:lineRule="exact"/>
        <w:ind w:left="0" w:right="0" w:firstLine="576"/>
        <w:jc w:val="left"/>
      </w:pPr>
      <w:r>
        <w:rPr/>
        <w:t xml:space="preserve">(ii) Based on the purchase date or the date the lease agreement was signed of the vehicle if the vehicle is a new vehicle at the time of the purchase date or the date the lease agreement was signed:</w:t>
      </w:r>
    </w:p>
    <w:p>
      <w:pPr>
        <w:spacing w:before="0" w:after="0" w:line="408" w:lineRule="exact"/>
        <w:ind w:left="0" w:right="0" w:firstLine="576"/>
        <w:jc w:val="left"/>
      </w:pPr>
      <w:r>
        <w:rPr/>
        <w:t xml:space="preserve">(A) From the qualification period start date until July 31, 2021, the maximum amount eligible under (b)(i) of this subsection is thirty-two thousand dollars;</w:t>
      </w:r>
    </w:p>
    <w:p>
      <w:pPr>
        <w:spacing w:before="0" w:after="0" w:line="408" w:lineRule="exact"/>
        <w:ind w:left="0" w:right="0" w:firstLine="576"/>
        <w:jc w:val="left"/>
      </w:pPr>
      <w:r>
        <w:rPr/>
        <w:t xml:space="preserve">(B) From August 1, 2021, until July 31, 2023, the maximum amount eligible under (b)(i) of this subsection is twenty-four thousand dollars;</w:t>
      </w:r>
    </w:p>
    <w:p>
      <w:pPr>
        <w:spacing w:before="0" w:after="0" w:line="408" w:lineRule="exact"/>
        <w:ind w:left="0" w:right="0" w:firstLine="576"/>
        <w:jc w:val="left"/>
      </w:pPr>
      <w:r>
        <w:rPr/>
        <w:t xml:space="preserve">(C) From August 1, 2023, until July 31, 2025, the maximum amount eligible under (b)(i) of this subsection is sixteen thousand dollars.</w:t>
      </w:r>
    </w:p>
    <w:p>
      <w:pPr>
        <w:spacing w:before="0" w:after="0" w:line="408" w:lineRule="exact"/>
        <w:ind w:left="0" w:right="0" w:firstLine="576"/>
        <w:jc w:val="left"/>
      </w:pPr>
      <w:r>
        <w:rPr/>
        <w:t xml:space="preserve">(iii) If the vehicle is a used vehicle at the time of the purchase date or the date the lease agreement was signed, the maximum amount eligible under (b)(i) of this subsection is sixteen thousand dollars.</w:t>
      </w:r>
    </w:p>
    <w:p>
      <w:pPr>
        <w:spacing w:before="0" w:after="0" w:line="408" w:lineRule="exact"/>
        <w:ind w:left="0" w:right="0" w:firstLine="576"/>
        <w:jc w:val="left"/>
      </w:pPr>
      <w:r>
        <w:rPr/>
        <w:t xml:space="preserve">(2) The seller must keep records necessary for the department to verify eligibility under this section. A person claiming the exemption must also submit itemized information to the department for all vehicles for which an exemption is claimed that must include the following: Vehicle make; vehicle model; model year; whether the vehicle has been sold or leased; date of sale or start date of lease; length of lease; sales price for purchased vehicles and fair market value at the inception of the lease for leased vehicles; and the total amount qualifying for the incentive claimed for each vehicle, in addition to the future monthly amount to be claimed for each leased vehicle. This information must be provided in a form and manner prescribed by the department.</w:t>
      </w:r>
    </w:p>
    <w:p>
      <w:pPr>
        <w:spacing w:before="0" w:after="0" w:line="408" w:lineRule="exact"/>
        <w:ind w:left="0" w:right="0" w:firstLine="576"/>
        <w:jc w:val="left"/>
      </w:pPr>
      <w:r>
        <w:rPr/>
        <w:t xml:space="preserve">(3)(a) The department of licensing must maintain and publish a list of all vehicle models that meet the qualifying criteria in subsection (1)(a)(i) or (ii) of this section and section 11(1)(a)(i) or (ii) of this act until the expiration date of this section, and is authorized to issue final rulings on vehicle model qualification for these criteria. A seller is not responsible for repayment of the tax exemption under this section and section 11 of this act for a vehicle if the department of licensing's published list of qualifying vehicle models on the purchase date or the date the lease agreement was signed includes the vehicle model and the department of licensing subsequently removes the vehicle model from the published list, provided the vehicle meets the applicable qualifying criterion under subsection (1)(a)(iii) of this section and section 11(1)(a)(iii) of this act.</w:t>
      </w:r>
    </w:p>
    <w:p>
      <w:pPr>
        <w:spacing w:before="0" w:after="0" w:line="408" w:lineRule="exact"/>
        <w:ind w:left="0" w:right="0" w:firstLine="576"/>
        <w:jc w:val="left"/>
      </w:pPr>
      <w:r>
        <w:rPr/>
        <w:t xml:space="preserve">(b) The department of revenue retains responsibility for determining whether a vehicle meets the applicable qualifying criterion under subsection (1)(a)(iii) of this section and section 11(1)(a)(iii) of this act.</w:t>
      </w:r>
    </w:p>
    <w:p>
      <w:pPr>
        <w:spacing w:before="0" w:after="0" w:line="408" w:lineRule="exact"/>
        <w:ind w:left="0" w:right="0" w:firstLine="576"/>
        <w:jc w:val="left"/>
      </w:pPr>
      <w:r>
        <w:rPr/>
        <w:t xml:space="preserve">(4) On the last day of January, April, July, and October</w:t>
      </w:r>
      <w:r>
        <w:rPr/>
        <w:t xml:space="preserve"> of each year, the state treasurer, based upon information provided by the department, must transfer from the electric vehicle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(5) By the last day of October 2019, and every six months thereafter until this section expires, based on the best available data, the department must report the following information to the transportation committees of the legislature: The cumulative number of vehicles that qualified for the exemption under this section and section 11 of this act by month of purchase or lease start and vehicle make and model; the dollar amount of all state retail sales and use taxes exempted on or after the qualification period start date, under this section and section 11 of this act; and estimates of the future costs of leased vehicles that qualified for the exemption under this section and section 11 of this act.</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"Clean alternative fuel" means natural gas, propane, hydrogen, or electricity, when used as a fuel in a motor vehicle that meets the California motor vehicle emission standards in Title 13 of the California Code of Regulations, effective January 1, 2019, and the rules of the Washington state department of ecology.</w:t>
      </w:r>
    </w:p>
    <w:p>
      <w:pPr>
        <w:spacing w:before="0" w:after="0" w:line="408" w:lineRule="exact"/>
        <w:ind w:left="0" w:right="0" w:firstLine="576"/>
        <w:jc w:val="left"/>
      </w:pPr>
      <w:r>
        <w:rPr/>
        <w:t xml:space="preserve">(b) "Fair market value" has the same meaning as "value of the article used" in RCW 82.12.010.</w:t>
      </w:r>
    </w:p>
    <w:p>
      <w:pPr>
        <w:spacing w:before="0" w:after="0" w:line="408" w:lineRule="exact"/>
        <w:ind w:left="0" w:right="0" w:firstLine="576"/>
        <w:jc w:val="left"/>
      </w:pPr>
      <w:r>
        <w:rPr/>
        <w:t xml:space="preserve">(c) "New vehicle" has the same meaning as "new motor vehicle" in RCW 46.04.358.</w:t>
      </w:r>
    </w:p>
    <w:p>
      <w:pPr>
        <w:spacing w:before="0" w:after="0" w:line="408" w:lineRule="exact"/>
        <w:ind w:left="0" w:right="0" w:firstLine="576"/>
        <w:jc w:val="left"/>
      </w:pPr>
      <w:r>
        <w:rPr/>
        <w:t xml:space="preserve">(d) "Qualification period end date" means August 1, 2025.</w:t>
      </w:r>
    </w:p>
    <w:p>
      <w:pPr>
        <w:spacing w:before="0" w:after="0" w:line="408" w:lineRule="exact"/>
        <w:ind w:left="0" w:right="0" w:firstLine="576"/>
        <w:jc w:val="left"/>
      </w:pPr>
      <w:r>
        <w:rPr/>
        <w:t xml:space="preserve">(e) "Qualification period start date" means the effective date of this section.</w:t>
      </w:r>
    </w:p>
    <w:p>
      <w:pPr>
        <w:spacing w:before="0" w:after="0" w:line="408" w:lineRule="exact"/>
        <w:ind w:left="0" w:right="0" w:firstLine="576"/>
        <w:jc w:val="left"/>
      </w:pPr>
      <w:r>
        <w:rPr/>
        <w:t xml:space="preserve">(f) "Used vehicle" has the same meaning as in RCW 46.04.660.</w:t>
      </w:r>
    </w:p>
    <w:p>
      <w:pPr>
        <w:spacing w:before="0" w:after="0" w:line="408" w:lineRule="exact"/>
        <w:ind w:left="0" w:right="0" w:firstLine="576"/>
        <w:jc w:val="left"/>
      </w:pPr>
      <w:r>
        <w:rPr/>
        <w:t xml:space="preserve">(7)(a) Sales of vehicles delivered to the buyer or leased vehicles for which the lease agreement was signed after the qualification period end date do not qualify for the exemption under this section.</w:t>
      </w:r>
    </w:p>
    <w:p>
      <w:pPr>
        <w:spacing w:before="0" w:after="0" w:line="408" w:lineRule="exact"/>
        <w:ind w:left="0" w:right="0" w:firstLine="576"/>
        <w:jc w:val="left"/>
      </w:pPr>
      <w:r>
        <w:rPr/>
        <w:t xml:space="preserve">(b) All leased vehicles that qualified for the exemption under this section before the qualification period end date must continue to receive the exemption as described under subsection (1)(b) of this section on any lease payments due through the remainder of the lease before the expiration date of this section.</w:t>
      </w:r>
    </w:p>
    <w:p>
      <w:pPr>
        <w:spacing w:before="0" w:after="0" w:line="408" w:lineRule="exact"/>
        <w:ind w:left="0" w:right="0" w:firstLine="576"/>
        <w:jc w:val="left"/>
      </w:pPr>
      <w:r>
        <w:rPr/>
        <w:t xml:space="preserve">(8) This section expires August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Beginning with sales made or lease agreements signed on or after the qualification period start date:</w:t>
      </w:r>
    </w:p>
    <w:p>
      <w:pPr>
        <w:spacing w:before="0" w:after="0" w:line="408" w:lineRule="exact"/>
        <w:ind w:left="0" w:right="0" w:firstLine="576"/>
        <w:jc w:val="left"/>
      </w:pPr>
      <w:r>
        <w:rPr/>
        <w:t xml:space="preserve">(a) The provisions of this chapter do not apply as provided in (b) of this subsection in respect to the use of new or used passenger cars, light duty trucks, and medium duty passenger vehicles that:</w:t>
      </w:r>
    </w:p>
    <w:p>
      <w:pPr>
        <w:spacing w:before="0" w:after="0" w:line="408" w:lineRule="exact"/>
        <w:ind w:left="0" w:right="0" w:firstLine="576"/>
        <w:jc w:val="left"/>
      </w:pPr>
      <w:r>
        <w:rPr/>
        <w:t xml:space="preserve">(i) Are exclusively powered by a clean alternative fuel; or</w:t>
      </w:r>
    </w:p>
    <w:p>
      <w:pPr>
        <w:spacing w:before="0" w:after="0" w:line="408" w:lineRule="exact"/>
        <w:ind w:left="0" w:right="0" w:firstLine="576"/>
        <w:jc w:val="left"/>
      </w:pPr>
      <w:r>
        <w:rPr/>
        <w:t xml:space="preserve">(ii) Use at least one method of propulsion that is capable of being reenergized by an external source of electricity and are capable of traveling at least thirty miles using only battery power; and</w:t>
      </w:r>
    </w:p>
    <w:p>
      <w:pPr>
        <w:spacing w:before="0" w:after="0" w:line="408" w:lineRule="exact"/>
        <w:ind w:left="0" w:right="0" w:firstLine="576"/>
        <w:jc w:val="left"/>
      </w:pPr>
      <w:r>
        <w:rPr/>
        <w:t xml:space="preserve">(iii)(A) Have a fair market value at the time use tax is imposed for purchased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forty-five thousand dollars;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thirty thousand dollars; or</w:t>
      </w:r>
    </w:p>
    <w:p>
      <w:pPr>
        <w:spacing w:before="0" w:after="0" w:line="408" w:lineRule="exact"/>
        <w:ind w:left="0" w:right="0" w:firstLine="576"/>
        <w:jc w:val="left"/>
      </w:pPr>
      <w:r>
        <w:rPr/>
        <w:t xml:space="preserve">(B) Have a fair market value at the inception of the lease for leased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forty-five thousand dollars;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thirty thousand dollars;</w:t>
      </w:r>
    </w:p>
    <w:p>
      <w:pPr>
        <w:spacing w:before="0" w:after="0" w:line="408" w:lineRule="exact"/>
        <w:ind w:left="0" w:right="0" w:firstLine="576"/>
        <w:jc w:val="left"/>
      </w:pPr>
      <w:r>
        <w:rPr/>
        <w:t xml:space="preserve">(b)(i) The exemption in this section is only applicable for up to the amounts specified in (b)(ii) or (iii) of this subsection of:</w:t>
      </w:r>
    </w:p>
    <w:p>
      <w:pPr>
        <w:spacing w:before="0" w:after="0" w:line="408" w:lineRule="exact"/>
        <w:ind w:left="0" w:right="0" w:firstLine="576"/>
        <w:jc w:val="left"/>
      </w:pPr>
      <w:r>
        <w:rPr/>
        <w:t xml:space="preserve">(A) The total amount of the vehicle's purchase price, for sales made; or</w:t>
      </w:r>
    </w:p>
    <w:p>
      <w:pPr>
        <w:spacing w:before="0" w:after="0" w:line="408" w:lineRule="exact"/>
        <w:ind w:left="0" w:right="0" w:firstLine="576"/>
        <w:jc w:val="left"/>
      </w:pPr>
      <w:r>
        <w:rPr/>
        <w:t xml:space="preserve">(B) The total lease payments made plus any additional purchase price of the leased vehicle if the original lessee purchases the leased vehicle before the qualification period end date, for lease agreements signed.</w:t>
      </w:r>
    </w:p>
    <w:p>
      <w:pPr>
        <w:spacing w:before="0" w:after="0" w:line="408" w:lineRule="exact"/>
        <w:ind w:left="0" w:right="0" w:firstLine="576"/>
        <w:jc w:val="left"/>
      </w:pPr>
      <w:r>
        <w:rPr/>
        <w:t xml:space="preserve">(ii) Based on the purchase date or the date the lease agreement was signed of the vehicle if the vehicle is a new vehicle at the time of the purchase date or the date the lease agreement was signed:</w:t>
      </w:r>
    </w:p>
    <w:p>
      <w:pPr>
        <w:spacing w:before="0" w:after="0" w:line="408" w:lineRule="exact"/>
        <w:ind w:left="0" w:right="0" w:firstLine="576"/>
        <w:jc w:val="left"/>
      </w:pPr>
      <w:r>
        <w:rPr/>
        <w:t xml:space="preserve">(A) From the qualification period start date until July 31, 2021, the maximum amount eligible under (b)(i) of this subsection is thirty-two thousand dollars;</w:t>
      </w:r>
    </w:p>
    <w:p>
      <w:pPr>
        <w:spacing w:before="0" w:after="0" w:line="408" w:lineRule="exact"/>
        <w:ind w:left="0" w:right="0" w:firstLine="576"/>
        <w:jc w:val="left"/>
      </w:pPr>
      <w:r>
        <w:rPr/>
        <w:t xml:space="preserve">(B) From August 1, 2021, until July 31, 2023, the maximum amount eligible under (b)(i) of this subsection is twenty-four thousand dollars;</w:t>
      </w:r>
    </w:p>
    <w:p>
      <w:pPr>
        <w:spacing w:before="0" w:after="0" w:line="408" w:lineRule="exact"/>
        <w:ind w:left="0" w:right="0" w:firstLine="576"/>
        <w:jc w:val="left"/>
      </w:pPr>
      <w:r>
        <w:rPr/>
        <w:t xml:space="preserve">(C) From August 1, 2023, until July 31, 2025, the maximum amount eligible under (b)(i) of this subsection is sixteen thousand dollars.</w:t>
      </w:r>
    </w:p>
    <w:p>
      <w:pPr>
        <w:spacing w:before="0" w:after="0" w:line="408" w:lineRule="exact"/>
        <w:ind w:left="0" w:right="0" w:firstLine="576"/>
        <w:jc w:val="left"/>
      </w:pPr>
      <w:r>
        <w:rPr/>
        <w:t xml:space="preserve">(iii) If the vehicle is a used vehicle at the time of the purchase date or the date the lease agreement was signed, the maximum amount eligible under (b)(i) of this subsection is sixteen thousand dollars.</w:t>
      </w:r>
    </w:p>
    <w:p>
      <w:pPr>
        <w:spacing w:before="0" w:after="0" w:line="408" w:lineRule="exact"/>
        <w:ind w:left="0" w:right="0" w:firstLine="576"/>
        <w:jc w:val="left"/>
      </w:pPr>
      <w:r>
        <w:rPr/>
        <w:t xml:space="preserve">(2)(a) The seller must keep records necessary for the department to verify eligibility under this section, except as provided in (b) of this subsection. A person claiming the exemption must also submit itemized information to the department for all vehicles for which an exemption is claimed that must include the following: Vehicle make; vehicle model; model year; whether the vehicle has been sold or leased; date of sale or start date of lease; length of lease; fair market value of the vehicle; and the total amount qualifying for the incentive claimed for each vehicle, in addition to the future monthly amount to be claimed for each leased vehicle. This information must be provided in a form and manner prescribed by the department.</w:t>
      </w:r>
    </w:p>
    <w:p>
      <w:pPr>
        <w:spacing w:before="0" w:after="0" w:line="408" w:lineRule="exact"/>
        <w:ind w:left="0" w:right="0" w:firstLine="576"/>
        <w:jc w:val="left"/>
      </w:pPr>
      <w:r>
        <w:rPr/>
        <w:t xml:space="preserve">(b) (a) of this subsection applies only if the seller or person claiming the exemption is a vehicle dealer, as defined under RCW 46.70.011. When the seller is not a vehicle dealer, the department of licensing shall establish a process for granting the tax exemption under this section for use tax otherwise collected at the time the ownership of a vehicle is transferred when the vehicle qualifies for the use tax exemption under subsection (1)(a) of this section, and must provide any information required under (a) of this subsection that it obtains as part of the vehicle titling and registration process for these vehicles to the department on at least a quarterly basis.</w:t>
      </w:r>
    </w:p>
    <w:p>
      <w:pPr>
        <w:spacing w:before="0" w:after="0" w:line="408" w:lineRule="exact"/>
        <w:ind w:left="0" w:right="0" w:firstLine="576"/>
        <w:jc w:val="left"/>
      </w:pPr>
      <w:r>
        <w:rPr/>
        <w:t xml:space="preserve">(3) On the last day of January, April, July, and October of each year, the state treasurer, based upon information provided by the department, must transfer from the electric vehicle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w:t>
      </w:r>
    </w:p>
    <w:p>
      <w:pPr>
        <w:spacing w:before="0" w:after="0" w:line="408" w:lineRule="exact"/>
        <w:ind w:left="0" w:right="0" w:firstLine="576"/>
        <w:jc w:val="left"/>
      </w:pPr>
      <w:r>
        <w:rPr/>
        <w:t xml:space="preserve">(4)(a) Vehicles purchased or leased vehicles for which the lease agreement was signed after the qualification period end date do not qualify for the exemption under this section.</w:t>
      </w:r>
    </w:p>
    <w:p>
      <w:pPr>
        <w:spacing w:before="0" w:after="0" w:line="408" w:lineRule="exact"/>
        <w:ind w:left="0" w:right="0" w:firstLine="576"/>
        <w:jc w:val="left"/>
      </w:pPr>
      <w:r>
        <w:rPr/>
        <w:t xml:space="preserve">(b) All leased vehicles that qualified for the exemption under this section before the qualification period end date must continue to receive the exemption as described under subsection (1)(b) of this section on any lease payments due through the remainder of the lease before the expiration date of this section.</w:t>
      </w:r>
    </w:p>
    <w:p>
      <w:pPr>
        <w:spacing w:before="0" w:after="0" w:line="408" w:lineRule="exact"/>
        <w:ind w:left="0" w:right="0" w:firstLine="576"/>
        <w:jc w:val="left"/>
      </w:pPr>
      <w:r>
        <w:rPr/>
        <w:t xml:space="preserve">(5) The definitions in section 10 of this act apply to this section.</w:t>
      </w:r>
    </w:p>
    <w:p>
      <w:pPr>
        <w:spacing w:before="0" w:after="0" w:line="408" w:lineRule="exact"/>
        <w:ind w:left="0" w:right="0" w:firstLine="576"/>
        <w:jc w:val="left"/>
      </w:pPr>
      <w:r>
        <w:rPr/>
        <w:t xml:space="preserve">(6) This section expires August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816</w:t>
      </w:r>
      <w:r>
        <w:rPr/>
        <w:t xml:space="preserve"> and 2009 c 459 s 4 are each amended to read as follows:</w:t>
      </w:r>
    </w:p>
    <w:p>
      <w:pPr>
        <w:spacing w:before="0" w:after="0" w:line="408" w:lineRule="exact"/>
        <w:ind w:left="0" w:right="0" w:firstLine="576"/>
        <w:jc w:val="left"/>
      </w:pPr>
      <w:r>
        <w:rPr/>
        <w:t xml:space="preserve">(1) The tax imposed by RCW 82.08.020 does not apply to:</w:t>
      </w:r>
    </w:p>
    <w:p>
      <w:pPr>
        <w:spacing w:before="0" w:after="0" w:line="408" w:lineRule="exact"/>
        <w:ind w:left="0" w:right="0" w:firstLine="576"/>
        <w:jc w:val="left"/>
      </w:pPr>
      <w:r>
        <w:rPr/>
        <w:t xml:space="preserve">(a) The sale of batteries </w:t>
      </w:r>
      <w:r>
        <w:rPr>
          <w:u w:val="single"/>
        </w:rPr>
        <w:t xml:space="preserve">or fuel cells</w:t>
      </w:r>
      <w:r>
        <w:rPr/>
        <w:t xml:space="preserve"> for electric vehicles</w:t>
      </w:r>
      <w:r>
        <w:rPr>
          <w:u w:val="single"/>
        </w:rPr>
        <w:t xml:space="preserve">, including batteries or fuel cells sold as a component of an electric bus at the time of the vehicle's sale</w:t>
      </w:r>
      <w:r>
        <w:rPr/>
        <w:t xml:space="preserve">;</w:t>
      </w:r>
    </w:p>
    <w:p>
      <w:pPr>
        <w:spacing w:before="0" w:after="0" w:line="408" w:lineRule="exact"/>
        <w:ind w:left="0" w:right="0" w:firstLine="576"/>
        <w:jc w:val="left"/>
      </w:pPr>
      <w:r>
        <w:rPr/>
        <w:t xml:space="preserve">(b) The sale of or charge made for labor and services rendered in respect to installing, repairing, altering, or improving electric vehicle batteries </w:t>
      </w:r>
      <w:r>
        <w:rPr>
          <w:u w:val="single"/>
        </w:rPr>
        <w:t xml:space="preserve">or fuel cells</w:t>
      </w:r>
      <w:r>
        <w:rPr/>
        <w:t xml:space="preserve">;</w:t>
      </w:r>
    </w:p>
    <w:p>
      <w:pPr>
        <w:spacing w:before="0" w:after="0" w:line="408" w:lineRule="exact"/>
        <w:ind w:left="0" w:right="0" w:firstLine="576"/>
        <w:jc w:val="left"/>
      </w:pPr>
      <w:r>
        <w:rPr/>
        <w:t xml:space="preserve">(c) The sale of or charge made for labor and services rendered in respect to installing, constructing, repairing, or improving </w:t>
      </w:r>
      <w:r>
        <w:rPr>
          <w:u w:val="single"/>
        </w:rPr>
        <w:t xml:space="preserve">battery or fuel cell</w:t>
      </w:r>
      <w:r>
        <w:rPr/>
        <w:t xml:space="preserve"> electric vehicle infrastructure</w:t>
      </w:r>
      <w:r>
        <w:rPr>
          <w:u w:val="single"/>
        </w:rPr>
        <w:t xml:space="preserve">, including hydrogen fueling stations</w:t>
      </w:r>
      <w:r>
        <w:rPr/>
        <w:t xml:space="preserve">; </w:t>
      </w:r>
      <w:r>
        <w:t>((</w:t>
      </w:r>
      <w:r>
        <w:rPr>
          <w:strike/>
        </w:rPr>
        <w:t xml:space="preserve">and</w:t>
      </w:r>
      <w:r>
        <w:t>))</w:t>
      </w:r>
    </w:p>
    <w:p>
      <w:pPr>
        <w:spacing w:before="0" w:after="0" w:line="408" w:lineRule="exact"/>
        <w:ind w:left="0" w:right="0" w:firstLine="576"/>
        <w:jc w:val="left"/>
      </w:pPr>
      <w:r>
        <w:rPr/>
        <w:t xml:space="preserve">(d) The sale of tangible personal property that will become a component of </w:t>
      </w:r>
      <w:r>
        <w:rPr>
          <w:u w:val="single"/>
        </w:rPr>
        <w:t xml:space="preserve">battery or fuel cell</w:t>
      </w:r>
      <w:r>
        <w:rPr/>
        <w:t xml:space="preserve"> electric vehicle infrastructure during the course of installing, constructing, repairing, or improving </w:t>
      </w:r>
      <w:r>
        <w:rPr>
          <w:u w:val="single"/>
        </w:rPr>
        <w:t xml:space="preserve">battery or fuel cell</w:t>
      </w:r>
      <w:r>
        <w:rPr/>
        <w:t xml:space="preserve"> electric vehicle infrastructure</w:t>
      </w:r>
      <w:r>
        <w:rPr>
          <w:u w:val="single"/>
        </w:rPr>
        <w:t xml:space="preserve">; and</w:t>
      </w:r>
    </w:p>
    <w:p>
      <w:pPr>
        <w:spacing w:before="0" w:after="0" w:line="408" w:lineRule="exact"/>
        <w:ind w:left="0" w:right="0" w:firstLine="576"/>
        <w:jc w:val="left"/>
      </w:pPr>
      <w:r>
        <w:rPr>
          <w:u w:val="single"/>
        </w:rPr>
        <w:t xml:space="preserve">(e) The sale of zero emissions buses</w:t>
      </w:r>
      <w:r>
        <w:rPr/>
        <w:t xml:space="preserve">.</w:t>
      </w:r>
    </w:p>
    <w:p>
      <w:pPr>
        <w:spacing w:before="0" w:after="0" w:line="408" w:lineRule="exact"/>
        <w:ind w:left="0" w:right="0" w:firstLine="576"/>
        <w:jc w:val="left"/>
      </w:pPr>
      <w:r>
        <w:rPr/>
        <w:t xml:space="preserve">(2) Sellers may make tax exempt sales under this section only if the buyer provides the seller with an exemption </w:t>
      </w:r>
      <w:r>
        <w:t>((</w:t>
      </w:r>
      <w:r>
        <w:rPr>
          <w:strike/>
        </w:rPr>
        <w:t xml:space="preserve">certification</w:t>
      </w:r>
      <w:r>
        <w:t>))</w:t>
      </w:r>
      <w:r>
        <w:rPr/>
        <w:t xml:space="preserve"> </w:t>
      </w:r>
      <w:r>
        <w:rPr>
          <w:u w:val="single"/>
        </w:rPr>
        <w:t xml:space="preserve">certificate</w:t>
      </w:r>
      <w:r>
        <w:rPr/>
        <w:t xml:space="preserve"> in a form and manner prescribed by the department. The seller must retain a copy of the certificate for the seller's files.</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w:t>
      </w:r>
      <w:r>
        <w:t>((</w:t>
      </w:r>
      <w:r>
        <w:rPr>
          <w:strike/>
        </w:rPr>
        <w:t xml:space="preserve">an</w:t>
      </w:r>
      <w:r>
        <w:t>))</w:t>
      </w:r>
      <w:r>
        <w:rPr/>
        <w:t xml:space="preserve"> </w:t>
      </w:r>
      <w:r>
        <w:rPr>
          <w:u w:val="single"/>
        </w:rPr>
        <w:t xml:space="preserve">a battery or fuel cell</w:t>
      </w:r>
      <w:r>
        <w:rPr/>
        <w:t xml:space="preserve"> electric vehicle, including battery charging stations, rapid charging stations, </w:t>
      </w:r>
      <w:r>
        <w:t>((</w:t>
      </w:r>
      <w:r>
        <w:rPr>
          <w:strike/>
        </w:rPr>
        <w:t xml:space="preserve">and</w:t>
      </w:r>
      <w:r>
        <w:t>))</w:t>
      </w:r>
      <w:r>
        <w:rPr/>
        <w:t xml:space="preserve"> battery exchange stations</w:t>
      </w:r>
      <w:r>
        <w:rPr>
          <w:u w:val="single"/>
        </w:rPr>
        <w:t xml:space="preserve">, fueling stations that provide hydrogen for fuel cell electric vehicles, and renewable hydrogen production facilities</w:t>
      </w:r>
      <w:r>
        <w:rPr/>
        <w:t xml:space="preserve">.</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rPr>
          <w:u w:val="single"/>
        </w:rPr>
        <w:t xml:space="preserve">(e) </w:t>
      </w:r>
      <w:r>
        <w:rPr>
          <w:u w:val="single"/>
        </w:rPr>
        <w:t xml:space="preserve">"Renewable hydrogen" means hydrogen produced using renewable resources both as the source for hydrogen and the source for the energy input into the production process.</w:t>
      </w:r>
    </w:p>
    <w:p>
      <w:pPr>
        <w:spacing w:before="0" w:after="0" w:line="408" w:lineRule="exact"/>
        <w:ind w:left="0" w:right="0" w:firstLine="576"/>
        <w:jc w:val="left"/>
      </w:pPr>
      <w:r>
        <w:rPr>
          <w:u w:val="single"/>
        </w:rPr>
        <w:t xml:space="preserve">(f) </w:t>
      </w:r>
      <w:r>
        <w:rPr>
          <w:u w:val="single"/>
        </w:rPr>
        <w:t xml:space="preserve">"Renewable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rPr>
          <w:u w:val="single"/>
        </w:rPr>
        <w:t xml:space="preserve">(g)</w:t>
      </w:r>
      <w:r>
        <w:rPr>
          <w:u w:val="single"/>
        </w:rPr>
        <w:t xml:space="preserve"> "Zero emissions bus" means a bus that emits no exhaust gas from the onboard source of power, other than water vapor.</w:t>
      </w:r>
    </w:p>
    <w:p>
      <w:pPr>
        <w:spacing w:before="0" w:after="0" w:line="408" w:lineRule="exact"/>
        <w:ind w:left="0" w:right="0" w:firstLine="576"/>
        <w:jc w:val="left"/>
      </w:pPr>
      <w:r>
        <w:rPr/>
        <w:t xml:space="preserve">(4) This section expires </w:t>
      </w:r>
      <w:r>
        <w:t>((</w:t>
      </w:r>
      <w:r>
        <w:rPr>
          <w:strike/>
        </w:rPr>
        <w:t xml:space="preserve">January</w:t>
      </w:r>
      <w:r>
        <w:t>))</w:t>
      </w:r>
      <w:r>
        <w:rPr/>
        <w:t xml:space="preserve"> </w:t>
      </w:r>
      <w:r>
        <w:rPr>
          <w:u w:val="single"/>
        </w:rPr>
        <w:t xml:space="preserve">August</w:t>
      </w:r>
      <w:r>
        <w:rPr/>
        <w:t xml:space="preserve"> 1, </w:t>
      </w:r>
      <w:r>
        <w:t>((</w:t>
      </w:r>
      <w:r>
        <w:rPr>
          <w:strike/>
        </w:rPr>
        <w:t xml:space="preserve">2020</w:t>
      </w:r>
      <w:r>
        <w:t>))</w:t>
      </w:r>
      <w:r>
        <w:rPr/>
        <w:t xml:space="preserve"> </w:t>
      </w:r>
      <w:r>
        <w:rPr>
          <w:u w:val="single"/>
        </w:rPr>
        <w:t xml:space="preserve">2029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816</w:t>
      </w:r>
      <w:r>
        <w:rPr/>
        <w:t xml:space="preserve"> and 2009 c 459 s 5 are each amended to read as follows:</w:t>
      </w:r>
    </w:p>
    <w:p>
      <w:pPr>
        <w:spacing w:before="0" w:after="0" w:line="408" w:lineRule="exact"/>
        <w:ind w:left="0" w:right="0" w:firstLine="576"/>
        <w:jc w:val="left"/>
      </w:pPr>
      <w:r>
        <w:rPr/>
        <w:t xml:space="preserve">(1) The tax imposed by RCW 82.12.020 does not apply to the use of:</w:t>
      </w:r>
    </w:p>
    <w:p>
      <w:pPr>
        <w:spacing w:before="0" w:after="0" w:line="408" w:lineRule="exact"/>
        <w:ind w:left="0" w:right="0" w:firstLine="576"/>
        <w:jc w:val="left"/>
      </w:pPr>
      <w:r>
        <w:rPr/>
        <w:t xml:space="preserve">(a) Electric vehicle batteries </w:t>
      </w:r>
      <w:r>
        <w:rPr>
          <w:u w:val="single"/>
        </w:rPr>
        <w:t xml:space="preserve">or fuel cells, including batteries or fuel cells sold as a component of an electric bus at the time of the vehicle's sale</w:t>
      </w:r>
      <w:r>
        <w:rPr/>
        <w:t xml:space="preserve">;</w:t>
      </w:r>
    </w:p>
    <w:p>
      <w:pPr>
        <w:spacing w:before="0" w:after="0" w:line="408" w:lineRule="exact"/>
        <w:ind w:left="0" w:right="0" w:firstLine="576"/>
        <w:jc w:val="left"/>
      </w:pPr>
      <w:r>
        <w:rPr/>
        <w:t xml:space="preserve">(b) Labor and services rendered in respect to installing, repairing, altering, or improving electric vehicle batteries </w:t>
      </w:r>
      <w:r>
        <w:rPr>
          <w:u w:val="single"/>
        </w:rPr>
        <w:t xml:space="preserve">or fuel cells</w:t>
      </w:r>
      <w:r>
        <w:rPr/>
        <w:t xml:space="preserve">; </w:t>
      </w:r>
      <w:r>
        <w:t>((</w:t>
      </w:r>
      <w:r>
        <w:rPr>
          <w:strike/>
        </w:rPr>
        <w:t xml:space="preserve">and</w:t>
      </w:r>
      <w:r>
        <w:t>))</w:t>
      </w:r>
    </w:p>
    <w:p>
      <w:pPr>
        <w:spacing w:before="0" w:after="0" w:line="408" w:lineRule="exact"/>
        <w:ind w:left="0" w:right="0" w:firstLine="576"/>
        <w:jc w:val="left"/>
      </w:pPr>
      <w:r>
        <w:rPr/>
        <w:t xml:space="preserve">(c) Tangible personal property that will become a component of </w:t>
      </w:r>
      <w:r>
        <w:rPr>
          <w:u w:val="single"/>
        </w:rPr>
        <w:t xml:space="preserve">battery or fuel cell</w:t>
      </w:r>
      <w:r>
        <w:rPr/>
        <w:t xml:space="preserve"> electric vehicle infrastructure during the course of installing, constructing, repairing, or improving </w:t>
      </w:r>
      <w:r>
        <w:rPr>
          <w:u w:val="single"/>
        </w:rPr>
        <w:t xml:space="preserve">battery or fuel cell</w:t>
      </w:r>
      <w:r>
        <w:rPr/>
        <w:t xml:space="preserve"> electric vehicle infrastructure</w:t>
      </w:r>
      <w:r>
        <w:rPr>
          <w:u w:val="single"/>
        </w:rPr>
        <w:t xml:space="preserve">; and</w:t>
      </w:r>
    </w:p>
    <w:p>
      <w:pPr>
        <w:spacing w:before="0" w:after="0" w:line="408" w:lineRule="exact"/>
        <w:ind w:left="0" w:right="0" w:firstLine="576"/>
        <w:jc w:val="left"/>
      </w:pPr>
      <w:r>
        <w:rPr>
          <w:u w:val="single"/>
        </w:rPr>
        <w:t xml:space="preserve">(d) Zero emissions buses</w:t>
      </w:r>
      <w:r>
        <w:rPr/>
        <w:t xml:space="preserv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w:t>
      </w:r>
      <w:r>
        <w:t>((</w:t>
      </w:r>
      <w:r>
        <w:rPr>
          <w:strike/>
        </w:rPr>
        <w:t xml:space="preserve">an</w:t>
      </w:r>
      <w:r>
        <w:t>))</w:t>
      </w:r>
      <w:r>
        <w:rPr/>
        <w:t xml:space="preserve"> </w:t>
      </w:r>
      <w:r>
        <w:rPr>
          <w:u w:val="single"/>
        </w:rPr>
        <w:t xml:space="preserve">a battery or fuel cell</w:t>
      </w:r>
      <w:r>
        <w:rPr/>
        <w:t xml:space="preserve"> electric vehicle, including battery charging stations, rapid charging stations, </w:t>
      </w:r>
      <w:r>
        <w:t>((</w:t>
      </w:r>
      <w:r>
        <w:rPr>
          <w:strike/>
        </w:rPr>
        <w:t xml:space="preserve">and</w:t>
      </w:r>
      <w:r>
        <w:t>))</w:t>
      </w:r>
      <w:r>
        <w:rPr/>
        <w:t xml:space="preserve"> battery exchange stations</w:t>
      </w:r>
      <w:r>
        <w:rPr>
          <w:u w:val="single"/>
        </w:rPr>
        <w:t xml:space="preserve">, fueling stations that provide hydrogen for fuel cell electric vehicles, and renewable hydrogen production facilities</w:t>
      </w:r>
      <w:r>
        <w:rPr/>
        <w:t xml:space="preserve">.</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rPr>
          <w:u w:val="single"/>
        </w:rPr>
        <w:t xml:space="preserve">(e) </w:t>
      </w:r>
      <w:r>
        <w:rPr>
          <w:u w:val="single"/>
        </w:rPr>
        <w:t xml:space="preserve">"Renewable hydrogen" means hydrogen produced using renewable resources both as the source for hydrogen and the source for the energy input into the production process.</w:t>
      </w:r>
    </w:p>
    <w:p>
      <w:pPr>
        <w:spacing w:before="0" w:after="0" w:line="408" w:lineRule="exact"/>
        <w:ind w:left="0" w:right="0" w:firstLine="576"/>
        <w:jc w:val="left"/>
      </w:pPr>
      <w:r>
        <w:rPr>
          <w:u w:val="single"/>
        </w:rPr>
        <w:t xml:space="preserve">(f)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rPr>
          <w:u w:val="single"/>
        </w:rPr>
        <w:t xml:space="preserve">(g)</w:t>
      </w:r>
      <w:r>
        <w:rPr>
          <w:u w:val="single"/>
        </w:rPr>
        <w:t xml:space="preserve"> "Zero emissions bus" means a bus that emits no exhaust gas from the onboard source of power, other than water vapor.</w:t>
      </w:r>
    </w:p>
    <w:p>
      <w:pPr>
        <w:spacing w:before="0" w:after="0" w:line="408" w:lineRule="exact"/>
        <w:ind w:left="0" w:right="0" w:firstLine="576"/>
        <w:jc w:val="left"/>
      </w:pPr>
      <w:r>
        <w:rPr/>
        <w:t xml:space="preserve">(3) This section expires </w:t>
      </w:r>
      <w:r>
        <w:t>((</w:t>
      </w:r>
      <w:r>
        <w:rPr>
          <w:strike/>
        </w:rPr>
        <w:t xml:space="preserve">January</w:t>
      </w:r>
      <w:r>
        <w:t>))</w:t>
      </w:r>
      <w:r>
        <w:rPr/>
        <w:t xml:space="preserve"> </w:t>
      </w:r>
      <w:r>
        <w:rPr>
          <w:u w:val="single"/>
        </w:rPr>
        <w:t xml:space="preserve">August</w:t>
      </w:r>
      <w:r>
        <w:rPr/>
        <w:t xml:space="preserve"> 1, </w:t>
      </w:r>
      <w:r>
        <w:t>((</w:t>
      </w:r>
      <w:r>
        <w:rPr>
          <w:strike/>
        </w:rPr>
        <w:t xml:space="preserve">2020</w:t>
      </w:r>
      <w:r>
        <w:t>))</w:t>
      </w:r>
      <w:r>
        <w:rPr/>
        <w:t xml:space="preserve"> </w:t>
      </w:r>
      <w:r>
        <w:rPr>
          <w:u w:val="single"/>
        </w:rPr>
        <w:t xml:space="preserve">2029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0496</w:t>
      </w:r>
      <w:r>
        <w:rPr/>
        <w:t xml:space="preserve"> and 2017 c 116 s 2 are each amended to read as follows:</w:t>
      </w:r>
    </w:p>
    <w:p>
      <w:pPr>
        <w:spacing w:before="0" w:after="0" w:line="408" w:lineRule="exact"/>
        <w:ind w:left="0" w:right="0" w:firstLine="576"/>
        <w:jc w:val="left"/>
      </w:pPr>
      <w:r>
        <w:rPr/>
        <w:t xml:space="preserve">(1)(a)</w:t>
      </w:r>
      <w:r>
        <w:rPr>
          <w:u w:val="single"/>
        </w:rPr>
        <w:t xml:space="preserve">(i)</w:t>
      </w:r>
      <w:r>
        <w:rPr/>
        <w:t xml:space="preserve">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Credit Amount</w:t>
            </w:r>
          </w:p>
          <w:p>
            <w:pPr>
              <w:spacing w:before="0" w:after="0" w:line="408" w:lineRule="exact"/>
              <w:ind w:left="0" w:right="0" w:firstLine="0"/>
              <w:jc w:val="center"/>
            </w:pPr>
            <w:r>
              <w:rPr>
                <w:rFonts w:ascii="Times New Roman" w:hAnsi="Times New Roman"/>
                <w:sz w:val="20"/>
              </w:rPr>
              <w:t xml:space="preserve">Per Vehicle</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Annual Credit</w:t>
            </w:r>
          </w:p>
          <w:p>
            <w:pPr>
              <w:spacing w:before="0" w:after="0" w:line="408" w:lineRule="exact"/>
              <w:ind w:left="0" w:right="0" w:firstLine="0"/>
              <w:jc w:val="center"/>
            </w:pPr>
            <w:r>
              <w:rPr>
                <w:rFonts w:ascii="Times New Roman" w:hAnsi="Times New Roman"/>
                <w:sz w:val="20"/>
              </w:rPr>
              <w:t xml:space="preserve">Per Vehicle Class</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u w:val="single"/>
        </w:rPr>
        <w:t xml:space="preserve">(ii) A person who is taxable under this chapter is allowed a credit against the tax imposed in this chapter for up to fifty percent of the cost to purchase alternative fuel vehicle infrastructure, tangible personal property that will become a component of alternative fuel vehicle infrastructure, and installation and construction of alternative fuel vehicle infrastructure, but excluding the cost of property acquisition and site improvement related to the installation of alternative fuel vehicle infrastructure. The credit is subject to a maximum annual credit amount of two million dollars.</w:t>
      </w:r>
    </w:p>
    <w:p>
      <w:pPr>
        <w:spacing w:before="0" w:after="0" w:line="408" w:lineRule="exact"/>
        <w:ind w:left="0" w:right="0" w:firstLine="576"/>
        <w:jc w:val="left"/>
      </w:pPr>
      <w:r>
        <w:rPr/>
        <w:t xml:space="preserve">(b) On September 1st of each year</w:t>
      </w:r>
      <w:r>
        <w:rPr>
          <w:u w:val="single"/>
        </w:rPr>
        <w:t xml:space="preserve">,</w:t>
      </w:r>
      <w:r>
        <w:rPr/>
        <w:t xml:space="preserve"> any unused credits from any </w:t>
      </w:r>
      <w:r>
        <w:t>((</w:t>
      </w:r>
      <w:r>
        <w:rPr>
          <w:strike/>
        </w:rPr>
        <w:t xml:space="preserve">weight class</w:t>
      </w:r>
      <w:r>
        <w:t>))</w:t>
      </w:r>
      <w:r>
        <w:rPr/>
        <w:t xml:space="preserve"> </w:t>
      </w:r>
      <w:r>
        <w:rPr>
          <w:u w:val="single"/>
        </w:rPr>
        <w:t xml:space="preserve">category</w:t>
      </w:r>
      <w:r>
        <w:rPr/>
        <w:t xml:space="preserve"> identified in </w:t>
      </w:r>
      <w:r>
        <w:t>((</w:t>
      </w:r>
      <w:r>
        <w:rPr>
          <w:strike/>
        </w:rPr>
        <w:t xml:space="preserve">the table in</w:t>
      </w:r>
      <w:r>
        <w:t>))</w:t>
      </w:r>
      <w:r>
        <w:rPr/>
        <w:t xml:space="preserve"> (a) of this subsection must be made available to applicants applying for credits under any other </w:t>
      </w:r>
      <w:r>
        <w:t>((</w:t>
      </w:r>
      <w:r>
        <w:rPr>
          <w:strike/>
        </w:rPr>
        <w:t xml:space="preserve">weight class listed</w:t>
      </w:r>
      <w:r>
        <w:t>))</w:t>
      </w:r>
      <w:r>
        <w:rPr/>
        <w:t xml:space="preserve"> </w:t>
      </w:r>
      <w:r>
        <w:rPr>
          <w:u w:val="single"/>
        </w:rPr>
        <w:t xml:space="preserve">category identified in (a) of this subsection, subject to the maximum annual and total credit amounts identified in this subsection</w:t>
      </w:r>
      <w:r>
        <w:rPr/>
        <w:t xml:space="preserve">. </w:t>
      </w:r>
      <w:r>
        <w:rPr>
          <w:u w:val="single"/>
        </w:rPr>
        <w:t xml:space="preserve">The credit established in this section and RCW 82.04.4496 is subject to a maximum annual credit amount of six million dollars, and a maximum total credit amount of thirty-two and one-half million dollars beginning July 15, 2015.</w:t>
      </w:r>
    </w:p>
    <w:p>
      <w:pPr>
        <w:spacing w:before="0" w:after="0" w:line="408" w:lineRule="exact"/>
        <w:ind w:left="0" w:right="0" w:firstLine="576"/>
        <w:jc w:val="left"/>
      </w:pPr>
      <w:r>
        <w:rPr/>
        <w:t xml:space="preserve">(c) The credit provided in </w:t>
      </w:r>
      <w:r>
        <w:rPr>
          <w:u w:val="single"/>
        </w:rPr>
        <w:t xml:space="preserve">(a)(i) of</w:t>
      </w:r>
      <w:r>
        <w:rPr/>
        <w:t xml:space="preserve"> this subsection </w:t>
      </w:r>
      <w:r>
        <w:t>((</w:t>
      </w:r>
      <w:r>
        <w:rPr>
          <w:strike/>
        </w:rPr>
        <w:t xml:space="preserve">(1)</w:t>
      </w:r>
      <w:r>
        <w:t>))</w:t>
      </w:r>
      <w:r>
        <w:rPr/>
        <w:t xml:space="preserve"> is available for the lease of a vehicle. The credit amount for a leased vehicle is equal to the credit in </w:t>
      </w:r>
      <w:r>
        <w:rPr>
          <w:u w:val="single"/>
        </w:rPr>
        <w:t xml:space="preserve">(a)(i) of</w:t>
      </w:r>
      <w:r>
        <w:rPr/>
        <w:t xml:space="preserve"> this subsection </w:t>
      </w:r>
      <w:r>
        <w:t>((</w:t>
      </w:r>
      <w:r>
        <w:rPr>
          <w:strike/>
        </w:rPr>
        <w:t xml:space="preserve">(1)</w:t>
      </w:r>
      <w:r>
        <w:t>))</w:t>
      </w:r>
      <w:r>
        <w:rPr/>
        <w:t xml:space="preserve"> multiplied by the lease reduction factor. The person claiming the credit for a leased vehicle must be the lessee as identified in the lease contract.</w:t>
      </w:r>
    </w:p>
    <w:p>
      <w:pPr>
        <w:spacing w:before="0" w:after="0" w:line="408" w:lineRule="exact"/>
        <w:ind w:left="0" w:right="0" w:firstLine="576"/>
        <w:jc w:val="left"/>
      </w:pPr>
      <w:r>
        <w:rPr/>
        <w:t xml:space="preserve">(2) A person who is taxable under this chapter is allowed, subject to the maximum annual credit per </w:t>
      </w:r>
      <w:r>
        <w:t>((</w:t>
      </w:r>
      <w:r>
        <w:rPr>
          <w:strike/>
        </w:rPr>
        <w:t xml:space="preserve">vehicle class</w:t>
      </w:r>
      <w:r>
        <w:t>))</w:t>
      </w:r>
      <w:r>
        <w:rPr/>
        <w:t xml:space="preserve"> </w:t>
      </w:r>
      <w:r>
        <w:rPr>
          <w:u w:val="single"/>
        </w:rPr>
        <w:t xml:space="preserve">category</w:t>
      </w:r>
      <w:r>
        <w:rPr/>
        <w:t xml:space="preserve"> in subsection (1)(a) of this section, a credit against the tax imposed in this chapter for the lesser of twenty-five thousand dollars or </w:t>
      </w:r>
      <w:r>
        <w:t>((</w:t>
      </w:r>
      <w:r>
        <w:rPr>
          <w:strike/>
        </w:rPr>
        <w:t xml:space="preserve">thirty</w:t>
      </w:r>
      <w:r>
        <w:t>))</w:t>
      </w:r>
      <w:r>
        <w:rPr/>
        <w:t xml:space="preserve"> </w:t>
      </w:r>
      <w:r>
        <w:rPr>
          <w:u w:val="single"/>
        </w:rPr>
        <w:t xml:space="preserve">fifty</w:t>
      </w:r>
      <w:r>
        <w:rPr/>
        <w:t xml:space="preserve">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w:t>
      </w:r>
      <w:r>
        <w:rPr>
          <w:u w:val="single"/>
        </w:rPr>
        <w:t xml:space="preserve">subsection (1)(a)(i) of</w:t>
      </w:r>
      <w:r>
        <w:rPr/>
        <w:t xml:space="preserve"> this section may not exceed </w:t>
      </w:r>
      <w:r>
        <w:rPr>
          <w:u w:val="single"/>
        </w:rPr>
        <w:t xml:space="preserve">the lesser of</w:t>
      </w:r>
      <w:r>
        <w:rPr/>
        <w:t xml:space="preserve">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82.04 RCW.</w:t>
      </w:r>
    </w:p>
    <w:p>
      <w:pPr>
        <w:spacing w:before="0" w:after="0" w:line="408" w:lineRule="exact"/>
        <w:ind w:left="0" w:right="0" w:firstLine="576"/>
        <w:jc w:val="left"/>
      </w:pPr>
      <w:r>
        <w:rPr/>
        <w:t xml:space="preserve">(5) Credits are available on a first-in-time basis.</w:t>
      </w:r>
    </w:p>
    <w:p>
      <w:pPr>
        <w:spacing w:before="0" w:after="0" w:line="408" w:lineRule="exact"/>
        <w:ind w:left="0" w:right="0" w:firstLine="576"/>
        <w:jc w:val="left"/>
      </w:pPr>
      <w:r>
        <w:rPr>
          <w:u w:val="single"/>
        </w:rPr>
        <w:t xml:space="preserve">(a)</w:t>
      </w:r>
      <w:r>
        <w:rPr/>
        <w:t xml:space="preserve"> The department must disallow any credits, or portion thereof, that would cause the total amount of credits claimed under this section, and RCW 82.04.4496,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u w:val="single"/>
        </w:rPr>
        <w:t xml:space="preserve">(b) The department must disallow any credits, or portion thereof, that would cause the total amount of credits claimed beginning July 15, 2015, under this section and RCW 82.04.4496 to exceed thirty-two and one-half million dollars. The department must provide notification on its web site monthly on the total amount of credits that have been applied for, the amount issued, and the amount remaining before the statewide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r>
        <w:rPr>
          <w:u w:val="single"/>
        </w:rPr>
        <w:t xml:space="preserve">, infrastructure, infrastructure components, infrastructure construction, or infrastructure installation</w:t>
      </w:r>
      <w:r>
        <w:rPr/>
        <w:t xml:space="preserve">;</w:t>
      </w:r>
    </w:p>
    <w:p>
      <w:pPr>
        <w:spacing w:before="0" w:after="0" w:line="408" w:lineRule="exact"/>
        <w:ind w:left="0" w:right="0" w:firstLine="576"/>
        <w:jc w:val="left"/>
      </w:pPr>
      <w:r>
        <w:rPr/>
        <w:t xml:space="preserve">(iii) The type of alternative fuel to be used by the vehicle </w:t>
      </w:r>
      <w:r>
        <w:rPr>
          <w:u w:val="single"/>
        </w:rPr>
        <w:t xml:space="preserve">or supported by the infrastructure</w:t>
      </w:r>
      <w:r>
        <w:rPr/>
        <w:t xml:space="preserve">;</w:t>
      </w:r>
    </w:p>
    <w:p>
      <w:pPr>
        <w:spacing w:before="0" w:after="0" w:line="408" w:lineRule="exact"/>
        <w:ind w:left="0" w:right="0" w:firstLine="576"/>
        <w:jc w:val="left"/>
      </w:pPr>
      <w:r>
        <w:rPr/>
        <w:t xml:space="preserve">(iv) The incremental cost of the alternative fuel system </w:t>
      </w:r>
      <w:r>
        <w:rPr>
          <w:u w:val="single"/>
        </w:rPr>
        <w:t xml:space="preserve">for vehicle credits</w:t>
      </w:r>
      <w:r>
        <w:rPr/>
        <w:t xml:space="preserve">;</w:t>
      </w:r>
    </w:p>
    <w:p>
      <w:pPr>
        <w:spacing w:before="0" w:after="0" w:line="408" w:lineRule="exact"/>
        <w:ind w:left="0" w:right="0" w:firstLine="576"/>
        <w:jc w:val="left"/>
      </w:pPr>
      <w:r>
        <w:rPr/>
        <w:t xml:space="preserve">(v) The anticipated delivery date of the vehicle</w:t>
      </w:r>
      <w:r>
        <w:rPr>
          <w:u w:val="single"/>
        </w:rPr>
        <w:t xml:space="preserve">, the anticipated delivery date of the infrastructure or infrastructure components, the anticipated construction completion date of the infrastructure, or the anticipated installation completion date of the infrastructure</w:t>
      </w:r>
      <w:r>
        <w:rPr/>
        <w:t xml:space="preserve">;</w:t>
      </w:r>
    </w:p>
    <w:p>
      <w:pPr>
        <w:spacing w:before="0" w:after="0" w:line="408" w:lineRule="exact"/>
        <w:ind w:left="0" w:right="0" w:firstLine="576"/>
        <w:jc w:val="left"/>
      </w:pPr>
      <w:r>
        <w:rPr/>
        <w:t xml:space="preserve">(vi) The estimated annual fuel use of the vehicle in the anticipated duties </w:t>
      </w:r>
      <w:r>
        <w:rPr>
          <w:u w:val="single"/>
        </w:rPr>
        <w:t xml:space="preserve">or the estimated annual fuel to be supplied by the infrastructure</w:t>
      </w:r>
      <w:r>
        <w:rPr/>
        <w:t xml:space="preserve">;</w:t>
      </w:r>
    </w:p>
    <w:p>
      <w:pPr>
        <w:spacing w:before="0" w:after="0" w:line="408" w:lineRule="exact"/>
        <w:ind w:left="0" w:right="0" w:firstLine="576"/>
        <w:jc w:val="left"/>
      </w:pPr>
      <w:r>
        <w:rPr/>
        <w:t xml:space="preserve">(vii) The gross weight of each vehicle </w:t>
      </w:r>
      <w:r>
        <w:rPr>
          <w:u w:val="single"/>
        </w:rPr>
        <w:t xml:space="preserve">for vehicle credits</w:t>
      </w:r>
      <w:r>
        <w:rPr/>
        <w:t xml:space="preserve">;</w:t>
      </w:r>
    </w:p>
    <w:p>
      <w:pPr>
        <w:spacing w:before="0" w:after="0" w:line="408" w:lineRule="exact"/>
        <w:ind w:left="0" w:right="0" w:firstLine="576"/>
        <w:jc w:val="left"/>
      </w:pPr>
      <w:r>
        <w:rPr/>
        <w:t xml:space="preserve">(viii) For leased vehicles, a copy of the lease contract that includes the gross capitalized cost, residual value, and name of the lessee; and</w:t>
      </w:r>
    </w:p>
    <w:p>
      <w:pPr>
        <w:spacing w:before="0" w:after="0" w:line="408" w:lineRule="exact"/>
        <w:ind w:left="0" w:right="0" w:firstLine="576"/>
        <w:jc w:val="left"/>
      </w:pPr>
      <w:r>
        <w:rPr/>
        <w:t xml:space="preserve">(ix)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w:t>
      </w:r>
      <w:r>
        <w:rPr>
          <w:u w:val="single"/>
        </w:rPr>
        <w:t xml:space="preserve">or infrastructure-related item</w:t>
      </w:r>
      <w:r>
        <w:rPr/>
        <w:t xml:space="preserve">, including the total cost for the vehicle </w:t>
      </w:r>
      <w:r>
        <w:rPr>
          <w:u w:val="single"/>
        </w:rPr>
        <w:t xml:space="preserve">or infrastructure-related item</w:t>
      </w:r>
      <w:r>
        <w:rPr/>
        <w:t xml:space="preserve">;</w:t>
      </w:r>
    </w:p>
    <w:p>
      <w:pPr>
        <w:spacing w:before="0" w:after="0" w:line="408" w:lineRule="exact"/>
        <w:ind w:left="0" w:right="0" w:firstLine="576"/>
        <w:jc w:val="left"/>
      </w:pPr>
      <w:r>
        <w:rPr/>
        <w:t xml:space="preserve">(ii) The anticipated delivery date of the vehicle </w:t>
      </w:r>
      <w:r>
        <w:rPr>
          <w:u w:val="single"/>
        </w:rPr>
        <w:t xml:space="preserve">or infrastructure or infrastructure component</w:t>
      </w:r>
      <w:r>
        <w:rPr/>
        <w:t xml:space="preserve">, which must be within one year of acceptance of the credit; </w:t>
      </w:r>
      <w:r>
        <w:t>((</w:t>
      </w:r>
      <w:r>
        <w:rPr>
          <w:strike/>
        </w:rPr>
        <w:t xml:space="preserve">and</w:t>
      </w:r>
      <w:r>
        <w:t>))</w:t>
      </w:r>
    </w:p>
    <w:p>
      <w:pPr>
        <w:spacing w:before="0" w:after="0" w:line="408" w:lineRule="exact"/>
        <w:ind w:left="0" w:right="0" w:firstLine="576"/>
        <w:jc w:val="left"/>
      </w:pPr>
      <w:r>
        <w:rPr/>
        <w:t xml:space="preserve">(iii) </w:t>
      </w:r>
      <w:r>
        <w:rPr>
          <w:u w:val="single"/>
        </w:rPr>
        <w:t xml:space="preserve">The anticipated construction or installation completion date of the infrastructure, which must be within two years of acceptance of the credit; and</w:t>
      </w:r>
    </w:p>
    <w:p>
      <w:pPr>
        <w:spacing w:before="0" w:after="0" w:line="408" w:lineRule="exact"/>
        <w:ind w:left="0" w:right="0" w:firstLine="576"/>
        <w:jc w:val="left"/>
      </w:pPr>
      <w:r>
        <w:rPr>
          <w:u w:val="single"/>
        </w:rPr>
        <w:t xml:space="preserve">(iv)</w:t>
      </w:r>
      <w:r>
        <w:rPr/>
        <w:t xml:space="preserve">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w:t>
      </w:r>
      <w:r>
        <w:t>((</w:t>
      </w:r>
      <w:r>
        <w:rPr>
          <w:strike/>
        </w:rPr>
        <w:t xml:space="preserve">fifteen</w:t>
      </w:r>
      <w:r>
        <w:t>))</w:t>
      </w:r>
      <w:r>
        <w:rPr/>
        <w:t xml:space="preserve"> </w:t>
      </w:r>
      <w:r>
        <w:rPr>
          <w:u w:val="single"/>
        </w:rPr>
        <w:t xml:space="preserve">thirty</w:t>
      </w:r>
      <w:r>
        <w:rPr/>
        <w:t xml:space="preserve"> days of receipt of the vehicle </w:t>
      </w:r>
      <w:r>
        <w:rPr>
          <w:u w:val="single"/>
        </w:rPr>
        <w:t xml:space="preserve">or infrastructure or infrastructure components or of completion of construction or installation of the infrastructure</w:t>
      </w:r>
      <w:r>
        <w:rPr/>
        <w:t xml:space="preserve">, including:</w:t>
      </w:r>
    </w:p>
    <w:p>
      <w:pPr>
        <w:spacing w:before="0" w:after="0" w:line="408" w:lineRule="exact"/>
        <w:ind w:left="0" w:right="0" w:firstLine="576"/>
        <w:jc w:val="left"/>
      </w:pPr>
      <w:r>
        <w:rPr/>
        <w:t xml:space="preserve">(i) A copy of the final invoice for the vehicle </w:t>
      </w:r>
      <w:r>
        <w:rPr>
          <w:u w:val="single"/>
        </w:rPr>
        <w:t xml:space="preserve">or infrastructure-related items</w:t>
      </w:r>
      <w:r>
        <w:rPr/>
        <w:t xml:space="preserv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each vehicle;</w:t>
      </w:r>
    </w:p>
    <w:p>
      <w:pPr>
        <w:spacing w:before="0" w:after="0" w:line="408" w:lineRule="exact"/>
        <w:ind w:left="0" w:right="0" w:firstLine="576"/>
        <w:jc w:val="left"/>
      </w:pPr>
      <w:r>
        <w:rPr/>
        <w:t xml:space="preserve">(iv) The incremental cost of the alternative fuel system </w:t>
      </w:r>
      <w:r>
        <w:rPr>
          <w:u w:val="single"/>
        </w:rPr>
        <w:t xml:space="preserve">for vehicle credits</w:t>
      </w:r>
      <w:r>
        <w:rPr/>
        <w:t xml:space="preserve">;</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A person applying for credit under subsection (8) of this section may apply for multiple vehicles on the same application, but the application must include the required information for each vehicle included in the application. </w:t>
      </w:r>
      <w:r>
        <w:rPr>
          <w:u w:val="single"/>
        </w:rPr>
        <w:t xml:space="preserve">A separate application is required for infrastructure-related items, but all infrastructure-related items at a single location may be included in a single application provided the required information for each infrastructure-related item is included in the application.</w:t>
      </w:r>
    </w:p>
    <w:p>
      <w:pPr>
        <w:spacing w:before="0" w:after="0" w:line="408" w:lineRule="exact"/>
        <w:ind w:left="0" w:right="0" w:firstLine="576"/>
        <w:jc w:val="left"/>
      </w:pPr>
      <w:r>
        <w:rPr/>
        <w:t xml:space="preserve">(10)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w:t>
      </w:r>
      <w:r>
        <w:t>((</w:t>
      </w:r>
      <w:r>
        <w:rPr>
          <w:strike/>
        </w:rPr>
        <w:t xml:space="preserve">is</w:t>
      </w:r>
      <w:r>
        <w:t>))</w:t>
      </w:r>
      <w:r>
        <w:rPr/>
        <w:t xml:space="preserve"> </w:t>
      </w:r>
      <w:r>
        <w:rPr>
          <w:u w:val="single"/>
        </w:rPr>
        <w:t xml:space="preserve">and total limit are</w:t>
      </w:r>
      <w:r>
        <w:rPr/>
        <w:t xml:space="preserve">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w:t>
      </w:r>
      <w:r>
        <w:rPr>
          <w:u w:val="single"/>
        </w:rPr>
        <w:t xml:space="preserve">or infrastructure</w:t>
      </w:r>
      <w:r>
        <w:rPr/>
        <w:t xml:space="preserve"> applied for are anticipated to be delivered</w:t>
      </w:r>
      <w:r>
        <w:rPr>
          <w:u w:val="single"/>
        </w:rPr>
        <w:t xml:space="preserve">, constructed, or installed</w:t>
      </w:r>
      <w:r>
        <w:rPr/>
        <w:t xml:space="preserve">;</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(11) If a person fails to supply the information as required in subsection (8) of this section, the department must deny the application.</w:t>
      </w:r>
    </w:p>
    <w:p>
      <w:pPr>
        <w:spacing w:before="0" w:after="0" w:line="408" w:lineRule="exact"/>
        <w:ind w:left="0" w:right="0" w:firstLine="576"/>
        <w:jc w:val="left"/>
      </w:pPr>
      <w:r>
        <w:rPr/>
        <w:t xml:space="preserve">(12)(a) Taxpayers are only eligible for a credit under this section based on:</w:t>
      </w:r>
    </w:p>
    <w:p>
      <w:pPr>
        <w:spacing w:before="0" w:after="0" w:line="408" w:lineRule="exact"/>
        <w:ind w:left="0" w:right="0" w:firstLine="576"/>
        <w:jc w:val="left"/>
      </w:pPr>
      <w:r>
        <w:rPr/>
        <w:t xml:space="preserve">(i) Sales or leases of new commercial vehicles and qualifying used commercial vehicles with propulsion units that are principally powered by a clean alternative fuel; </w:t>
      </w:r>
      <w:r>
        <w:t>((</w:t>
      </w:r>
      <w:r>
        <w:rPr>
          <w:strike/>
        </w:rPr>
        <w:t xml:space="preserve">or</w:t>
      </w:r>
      <w:r>
        <w:t>))</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r>
        <w:rPr>
          <w:u w:val="single"/>
        </w:rPr>
        <w:t xml:space="preserve">; or</w:t>
      </w:r>
    </w:p>
    <w:p>
      <w:pPr>
        <w:spacing w:before="0" w:after="0" w:line="408" w:lineRule="exact"/>
        <w:ind w:left="0" w:right="0" w:firstLine="576"/>
        <w:jc w:val="left"/>
      </w:pPr>
      <w:r>
        <w:rPr>
          <w:u w:val="single"/>
        </w:rPr>
        <w:t xml:space="preserve">(iii) Sales of alternative fuel vehicle infrastructure or infrastructure components, or the cost of construction or installation of alternative fuel vehicle infrastructure</w:t>
      </w:r>
      <w:r>
        <w:rPr/>
        <w:t xml:space="preserve">.</w:t>
      </w:r>
    </w:p>
    <w:p>
      <w:pPr>
        <w:spacing w:before="0" w:after="0" w:line="408" w:lineRule="exact"/>
        <w:ind w:left="0" w:right="0" w:firstLine="576"/>
        <w:jc w:val="left"/>
      </w:pPr>
      <w:r>
        <w:rPr/>
        <w:t xml:space="preserve">(b) A credit is earned when the purchaser or the lessee takes receipt of the qualifying commercial vehicle or </w:t>
      </w:r>
      <w:r>
        <w:rPr>
          <w:u w:val="single"/>
        </w:rPr>
        <w:t xml:space="preserve">infrastructure-related item,</w:t>
      </w:r>
      <w:r>
        <w:rPr/>
        <w:t xml:space="preserve"> the </w:t>
      </w:r>
      <w:r>
        <w:rPr>
          <w:u w:val="single"/>
        </w:rPr>
        <w:t xml:space="preserve">vehicle</w:t>
      </w:r>
      <w:r>
        <w:rPr/>
        <w:t xml:space="preserve"> conversion is complete</w:t>
      </w:r>
      <w:r>
        <w:rPr>
          <w:u w:val="single"/>
        </w:rPr>
        <w:t xml:space="preserve">, or the construction or installation of the infrastructure is complete</w:t>
      </w:r>
      <w:r>
        <w:rPr/>
        <w:t xml:space="preserve">.</w:t>
      </w:r>
    </w:p>
    <w:p>
      <w:pPr>
        <w:spacing w:before="0" w:after="0" w:line="408" w:lineRule="exact"/>
        <w:ind w:left="0" w:right="0" w:firstLine="576"/>
        <w:jc w:val="left"/>
      </w:pPr>
      <w:r>
        <w:rPr/>
        <w:t xml:space="preserve">(13) The definitions in RCW 82.04.4496 apply to this section.</w:t>
      </w:r>
    </w:p>
    <w:p>
      <w:pPr>
        <w:spacing w:before="0" w:after="0" w:line="408" w:lineRule="exact"/>
        <w:ind w:left="0" w:right="0" w:firstLine="576"/>
        <w:jc w:val="left"/>
      </w:pPr>
      <w:r>
        <w:rPr/>
        <w:t xml:space="preserve">(14)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(15)(a)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(16) Credits may be earned under this section from January 1, 2016, </w:t>
      </w:r>
      <w:r>
        <w:t>((</w:t>
      </w:r>
      <w:r>
        <w:rPr>
          <w:strike/>
        </w:rPr>
        <w:t xml:space="preserve">through January 1, 2021</w:t>
      </w:r>
      <w:r>
        <w:t>))</w:t>
      </w:r>
      <w:r>
        <w:rPr/>
        <w:t xml:space="preserve"> </w:t>
      </w:r>
      <w:r>
        <w:rPr>
          <w:u w:val="single"/>
        </w:rPr>
        <w:t xml:space="preserve">until the maximum total credit amount in subsection (1)(b) of this section is reached</w:t>
      </w:r>
      <w:r>
        <w:rPr/>
        <w:t xml:space="preserve">, except for credits for leased vehicles, which may be earned from July 1, 2016, </w:t>
      </w:r>
      <w:r>
        <w:t>((</w:t>
      </w:r>
      <w:r>
        <w:rPr>
          <w:strike/>
        </w:rPr>
        <w:t xml:space="preserve">through January 1, 2021</w:t>
      </w:r>
      <w:r>
        <w:t>))</w:t>
      </w:r>
      <w:r>
        <w:rPr/>
        <w:t xml:space="preserve"> </w:t>
      </w:r>
      <w:r>
        <w:rPr>
          <w:u w:val="single"/>
        </w:rPr>
        <w:t xml:space="preserve">until the maximum total credit amount in subsection (1)(b) of this section is reached</w:t>
      </w:r>
      <w:r>
        <w:rPr/>
        <w:t xml:space="preserve">.</w:t>
      </w:r>
    </w:p>
    <w:p>
      <w:pPr>
        <w:spacing w:before="0" w:after="0" w:line="408" w:lineRule="exact"/>
        <w:ind w:left="0" w:right="0" w:firstLine="576"/>
        <w:jc w:val="left"/>
      </w:pPr>
      <w:r>
        <w:t>((</w:t>
      </w:r>
      <w:r>
        <w:rPr>
          <w:strike/>
        </w:rPr>
        <w:t xml:space="preserve">(17) Credits earned under this section may not be used after January 1, 2022.</w:t>
      </w:r>
    </w:p>
    <w:p>
      <w:pPr>
        <w:spacing w:before="0" w:after="0" w:line="408" w:lineRule="exact"/>
        <w:ind w:left="0" w:right="0" w:firstLine="576"/>
        <w:jc w:val="left"/>
      </w:pPr>
      <w:r>
        <w:rPr>
          <w:strike/>
        </w:rPr>
        <w:t xml:space="preserve">(18) This section expires January 1, 2022.</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125</w:t>
      </w:r>
      <w:r>
        <w:rPr/>
        <w:t xml:space="preserve"> and 2009 c 459 s 3 are each amended to read as follows:</w:t>
      </w:r>
    </w:p>
    <w:p>
      <w:pPr>
        <w:spacing w:before="0" w:after="0" w:line="408" w:lineRule="exact"/>
        <w:ind w:left="0" w:right="0" w:firstLine="576"/>
        <w:jc w:val="left"/>
      </w:pPr>
      <w:r>
        <w:rPr/>
        <w:t xml:space="preserve">(1) Leasehold excise tax may not be imposed on leases to tenants of public lands for purposes of installing, maintaining, and operating electric vehicle infrastructure.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w:t>
      </w:r>
      <w:r>
        <w:t>((</w:t>
      </w:r>
      <w:r>
        <w:rPr>
          <w:strike/>
        </w:rPr>
        <w:t xml:space="preserve">and</w:t>
      </w:r>
      <w:r>
        <w:t>))</w:t>
      </w:r>
      <w:r>
        <w:rPr/>
        <w:t xml:space="preserve"> battery exchange stations</w:t>
      </w:r>
      <w:r>
        <w:rPr>
          <w:u w:val="single"/>
        </w:rPr>
        <w:t xml:space="preserve">, fueling stations that provide hydrogen for fuel cell electric vehicles, and renewable hydrogen production facilities</w:t>
      </w:r>
      <w:r>
        <w:rPr/>
        <w:t xml:space="preserve">.</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rPr>
          <w:u w:val="single"/>
        </w:rPr>
        <w:t xml:space="preserve">(e) "Renewable hydrogen" means hydrogen produced using renewable resources both as the source for hydrogen and the source for energy input into the production process.</w:t>
      </w:r>
    </w:p>
    <w:p>
      <w:pPr>
        <w:spacing w:before="0" w:after="0" w:line="408" w:lineRule="exact"/>
        <w:ind w:left="0" w:right="0" w:firstLine="576"/>
        <w:jc w:val="left"/>
      </w:pPr>
      <w:r>
        <w:rPr>
          <w:u w:val="single"/>
        </w:rPr>
        <w:t xml:space="preserve">(f)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rPr/>
        <w:t xml:space="preserve">(3) This section expires </w:t>
      </w:r>
      <w:r>
        <w:t>((</w:t>
      </w:r>
      <w:r>
        <w:rPr>
          <w:strike/>
        </w:rPr>
        <w:t xml:space="preserve">January</w:t>
      </w:r>
      <w:r>
        <w:t>))</w:t>
      </w:r>
      <w:r>
        <w:rPr/>
        <w:t xml:space="preserve"> </w:t>
      </w:r>
      <w:r>
        <w:rPr>
          <w:u w:val="single"/>
        </w:rPr>
        <w:t xml:space="preserve">August</w:t>
      </w:r>
      <w:r>
        <w:rPr/>
        <w:t xml:space="preserve"> 1, </w:t>
      </w:r>
      <w:r>
        <w:t>((</w:t>
      </w:r>
      <w:r>
        <w:rPr>
          <w:strike/>
        </w:rPr>
        <w:t xml:space="preserve">2020</w:t>
      </w:r>
      <w:r>
        <w:t>))</w:t>
      </w:r>
      <w:r>
        <w:rPr/>
        <w:t xml:space="preserve"> </w:t>
      </w:r>
      <w:r>
        <w:rPr>
          <w:u w:val="single"/>
        </w:rPr>
        <w:t xml:space="preserve">2029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200</w:t>
      </w:r>
      <w:r>
        <w:rPr/>
        <w:t xml:space="preserve"> and 2015 3rd sp.s. c 44 s 404 are each amended to read as follows:</w:t>
      </w:r>
    </w:p>
    <w:p>
      <w:pPr>
        <w:spacing w:before="0" w:after="0" w:line="408" w:lineRule="exact"/>
        <w:ind w:left="0" w:right="0" w:firstLine="576"/>
        <w:jc w:val="left"/>
      </w:pPr>
      <w:r>
        <w:rPr/>
        <w:t xml:space="preserve">The electric vehicle </w:t>
      </w:r>
      <w:r>
        <w:t>((</w:t>
      </w:r>
      <w:r>
        <w:rPr>
          <w:strike/>
        </w:rPr>
        <w:t xml:space="preserve">charging infrastructure</w:t>
      </w:r>
      <w:r>
        <w:t>))</w:t>
      </w:r>
      <w:r>
        <w:rPr/>
        <w:t xml:space="preserve"> account is created in the transportation infrastructure account. Proceeds from the principal and interest payments made on loans from the account must be deposited into the account. Expenditures from the account may be used only for the purposes specified in RCW 47.04.350 </w:t>
      </w:r>
      <w:r>
        <w:rPr>
          <w:u w:val="single"/>
        </w:rPr>
        <w:t xml:space="preserve">and sections 10 and 11 of this act</w:t>
      </w:r>
      <w:r>
        <w:rPr/>
        <w:t xml:space="preserve">.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department's public-private partnership office must develop a pilot program to support clean alternative fuel car sharing programs to provide clean alternative fuel vehicle use opportunities to underserved communities and low to moderate income members of the workforce not readily served by transit or located in transportation corridors with emissions that exceed federal or state emissions standards. Nonprofit organizations or local governments, including housing authorities, with a demonstrated history of managing or implementing low-income transportation clean alternative fuel and shared mobility pilot programs are eligible to participate in this program.</w:t>
      </w:r>
    </w:p>
    <w:p>
      <w:pPr>
        <w:spacing w:before="0" w:after="0" w:line="408" w:lineRule="exact"/>
        <w:ind w:left="0" w:right="0" w:firstLine="576"/>
        <w:jc w:val="left"/>
      </w:pPr>
      <w:r>
        <w:rPr/>
        <w:t xml:space="preserve">(2) The department must determine specific eligibility criteria, based on the requirements of this section, the report submitted to the legislature by the Puget Sound clean air agency entitled facilitating low-income utilization of electric vehicles, and other factors relevant to increasing clean alternative fuel vehicle use in underserved and low to moderate income communities. The department may adopt rules specifying the eligibility criteria it selects.</w:t>
      </w:r>
    </w:p>
    <w:p>
      <w:pPr>
        <w:spacing w:before="0" w:after="0" w:line="408" w:lineRule="exact"/>
        <w:ind w:left="0" w:right="0" w:firstLine="576"/>
        <w:jc w:val="left"/>
      </w:pPr>
      <w:r>
        <w:rPr/>
        <w:t xml:space="preserve">(3) The department may conduct preliminary workshops with potential bidders and other potential partners to determine the best method of designing the pilot program.</w:t>
      </w:r>
    </w:p>
    <w:p>
      <w:pPr>
        <w:spacing w:before="0" w:after="0" w:line="408" w:lineRule="exact"/>
        <w:ind w:left="0" w:right="0" w:firstLine="576"/>
        <w:jc w:val="left"/>
      </w:pPr>
      <w:r>
        <w:rPr/>
        <w:t xml:space="preserve">(4) The department must include the following elements in its proposal evaluation and scoring methodology: History of successful management of equity focused clean alternative fuel vehicle projects; substantial level of involvement from community-based, equity focused organizations in the project; plan for long-term financial sustainability of the work beyond the duration of the grant period; matching resources leveraged for the project; and geographical diversity of the projects selected.</w:t>
      </w:r>
    </w:p>
    <w:p>
      <w:pPr>
        <w:spacing w:before="0" w:after="0" w:line="408" w:lineRule="exact"/>
        <w:ind w:left="0" w:right="0" w:firstLine="576"/>
        <w:jc w:val="left"/>
      </w:pPr>
      <w:r>
        <w:rPr/>
        <w:t xml:space="preserve">(5) After selecting successful proposals under this section, the department may provide grant funding to them. The total grant amount available per project may range from fifty thousand to two hundred thousand dollars. The grant opportunity must include possible funding of vehicles, charging or refueling station infrastructure, staff time, and any other expenses required to implement the project. No more than ten percent of grant funds may be used for administrative expenses.</w:t>
      </w:r>
    </w:p>
    <w:p>
      <w:pPr>
        <w:spacing w:before="0" w:after="0" w:line="408" w:lineRule="exact"/>
        <w:ind w:left="0" w:right="0" w:firstLine="576"/>
        <w:jc w:val="left"/>
      </w:pPr>
      <w:r>
        <w:rPr/>
        <w:t xml:space="preserve">(6)(a) Any property acquired with state grant funding under this section by nongovernmental participants must be used solely for program purposes and, if sold, the proceeds of the sale must be used solely for program purposes.</w:t>
      </w:r>
    </w:p>
    <w:p>
      <w:pPr>
        <w:spacing w:before="0" w:after="0" w:line="408" w:lineRule="exact"/>
        <w:ind w:left="0" w:right="0" w:firstLine="576"/>
        <w:jc w:val="left"/>
      </w:pPr>
      <w:r>
        <w:rPr/>
        <w:t xml:space="preserve">(b) At the termination of a program for providing alternative fuel car sharing services, the state must be reimbursed for any property acquired with state grant funding under this section that nongovernmental participants in the program retain at the time of program termination. The amount of reimbursement may under no circumstances be less than the fair market value of the property at the time of the termination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commerce must conduct a study to identify opportunities to reduce barriers to battery and fuel cell electric vehicle adoption by lower income residents of the state through the use of vehicle and infrastructure financing assistance. The study must include an assessment of opportunities to work with nonprofit lenders to facilitate vehicle purchases through the use of loan-loss reserves and rate buy downs by qualified borrowers purchasing battery and fuel cell electric vehicles that are eligible for the tax exemptions under sections 10 and 11 of this act, and may address additional financing assistance opportunities identified. The study must focus on potential borrowers who are at or below eighty percent of the state median household income. The study may also address any additional opportunities identified to increase electric vehicle adoption by lower income residents of the state.</w:t>
      </w:r>
    </w:p>
    <w:p>
      <w:pPr>
        <w:spacing w:before="0" w:after="0" w:line="408" w:lineRule="exact"/>
        <w:ind w:left="0" w:right="0" w:firstLine="576"/>
        <w:jc w:val="left"/>
      </w:pPr>
      <w:r>
        <w:rPr/>
        <w:t xml:space="preserve">(2) The department of commerce must provide a report detailing the findings of this study to the transportation committees of the legislature by June 30, 2020, and may contract with a consultant on all or a portion of the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the department's public transportation division shall establish a green transportation capital grant program. The purpose of the grant program is to aid any transit authority in funding cost-effective capital projects to reduce the carbon intensity of the Washington transportation system, examples of which include: Electrification of vehicle fleets, including battery and fuel cell electric vehicles; modification or replacement of capital facilities in order to facilitate fleet electrification and/or hydrogen refueling; necessary upgrades to electrical transmission and distribution systems; and construction of charging and fueling stations. The department's public transportation division shall identify projects and shall submit a prioritized list of all projects requesting funding to the legislature by December 1st of each even-numbered year.</w:t>
      </w:r>
    </w:p>
    <w:p>
      <w:pPr>
        <w:spacing w:before="0" w:after="0" w:line="408" w:lineRule="exact"/>
        <w:ind w:left="0" w:right="0" w:firstLine="576"/>
        <w:jc w:val="left"/>
      </w:pPr>
      <w:r>
        <w:rPr/>
        <w:t xml:space="preserve">(b) The department's public transportation division shall select projects based on a competitive process that considers the following criteria:</w:t>
      </w:r>
    </w:p>
    <w:p>
      <w:pPr>
        <w:spacing w:before="0" w:after="0" w:line="408" w:lineRule="exact"/>
        <w:ind w:left="0" w:right="0" w:firstLine="576"/>
        <w:jc w:val="left"/>
      </w:pPr>
      <w:r>
        <w:rPr/>
        <w:t xml:space="preserve">(i) The cost-effectiveness of the reductions in carbon emissions provided by the project; and</w:t>
      </w:r>
    </w:p>
    <w:p>
      <w:pPr>
        <w:spacing w:before="0" w:after="0" w:line="408" w:lineRule="exact"/>
        <w:ind w:left="0" w:right="0" w:firstLine="576"/>
        <w:jc w:val="left"/>
      </w:pPr>
      <w:r>
        <w:rPr/>
        <w:t xml:space="preserve">(ii) The benefit provided to transitioning the entire state to a transportation system with lower carbon intensity.</w:t>
      </w:r>
    </w:p>
    <w:p>
      <w:pPr>
        <w:spacing w:before="0" w:after="0" w:line="408" w:lineRule="exact"/>
        <w:ind w:left="0" w:right="0" w:firstLine="576"/>
        <w:jc w:val="left"/>
      </w:pPr>
      <w:r>
        <w:rPr/>
        <w:t xml:space="preserve">(2) The department's public transportation division must establish an advisory committee to assist in identifying projects under subsection (1) of this section. The advisory committee must include representatives from the department of ecology, the department of commerce, the utilities and transportation commission, and at least one transit authority.</w:t>
      </w:r>
    </w:p>
    <w:p>
      <w:pPr>
        <w:spacing w:before="0" w:after="0" w:line="408" w:lineRule="exact"/>
        <w:ind w:left="0" w:right="0" w:firstLine="576"/>
        <w:jc w:val="left"/>
      </w:pPr>
      <w:r>
        <w:rPr/>
        <w:t xml:space="preserve">(3) In order to receive green transportation capital grant program funding for a project, a transit authority must provide matching funding for that project that is at least equal to twenty percent of the total cost of the project.</w:t>
      </w:r>
    </w:p>
    <w:p>
      <w:pPr>
        <w:spacing w:before="0" w:after="0" w:line="408" w:lineRule="exact"/>
        <w:ind w:left="0" w:right="0" w:firstLine="576"/>
        <w:jc w:val="left"/>
      </w:pPr>
      <w:r>
        <w:rPr/>
        <w:t xml:space="preserve">(4) The department's public transportation division must report annually to the transportation committees of the legislature on the status of any grant projects funded by the program created under this section.</w:t>
      </w:r>
    </w:p>
    <w:p>
      <w:pPr>
        <w:spacing w:before="0" w:after="0" w:line="408" w:lineRule="exact"/>
        <w:ind w:left="0" w:right="0" w:firstLine="576"/>
        <w:jc w:val="left"/>
      </w:pPr>
      <w:r>
        <w:rPr/>
        <w:t xml:space="preserve">(5) For purposes of this section, "transit authority"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a regional transit authority under chapter 81.112 RCW, or any special purpose district formed to operate a public transportation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2018 c 287 s 7, 2018 c 275 s 10, and 2018 c 203 s 14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w:t>
      </w:r>
      <w:r>
        <w:t>((</w:t>
      </w:r>
      <w:r>
        <w:rPr>
          <w:strike/>
        </w:rPr>
        <w:t xml:space="preserve">charging infrastructure</w:t>
      </w:r>
      <w:r>
        <w:t>))</w:t>
      </w:r>
      <w:r>
        <w:rPr/>
        <w:t xml:space="preserv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22 and 23, chapter . . ., Laws of 2019 (sections 22 and 23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preferences as ones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electric vessels in Washington. It is the legislature's intent to establish a sales and use tax exemption on certain electric vessels in order to reduce the price charged to customers for electric vessels.</w:t>
      </w:r>
    </w:p>
    <w:p>
      <w:pPr>
        <w:spacing w:before="0" w:after="0" w:line="408" w:lineRule="exact"/>
        <w:ind w:left="0" w:right="0" w:firstLine="576"/>
        <w:jc w:val="left"/>
      </w:pPr>
      <w:r>
        <w:rPr/>
        <w:t xml:space="preserve">(3) To measure the effectiveness of the tax preferences in sections 22 and 23, chapter . . ., Laws of 2019 (sections 22 and 23 of this act) in achieving the public policy objectives described in subsection (2) of this section, the joint legislative audit and review committee must evaluate the number of electric vessels titled in the state.</w:t>
      </w:r>
    </w:p>
    <w:p>
      <w:pPr>
        <w:spacing w:before="0" w:after="0" w:line="408" w:lineRule="exact"/>
        <w:ind w:left="0" w:right="0" w:firstLine="576"/>
        <w:jc w:val="left"/>
      </w:pPr>
      <w:r>
        <w:rPr/>
        <w:t xml:space="preserve">(4) In order to obtain the data necessary to perform the review in subsection (3) of this section, the department of licensing and the department of revenue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imposed by RCW 82.08.020 does not apply to:</w:t>
      </w:r>
    </w:p>
    <w:p>
      <w:pPr>
        <w:spacing w:before="0" w:after="0" w:line="408" w:lineRule="exact"/>
        <w:ind w:left="0" w:right="0" w:firstLine="576"/>
        <w:jc w:val="left"/>
      </w:pPr>
      <w:r>
        <w:rPr/>
        <w:t xml:space="preserve">(a) The sale of new battery-powered electric marine propulsion systems with continuous power greater than fifteen kilowatts.</w:t>
      </w:r>
    </w:p>
    <w:p>
      <w:pPr>
        <w:spacing w:before="0" w:after="0" w:line="408" w:lineRule="exact"/>
        <w:ind w:left="0" w:right="0" w:firstLine="576"/>
        <w:jc w:val="left"/>
      </w:pPr>
      <w:r>
        <w:rPr/>
        <w:t xml:space="preserve">(b) The sale of new vessels equipped with propulsion systems that qualify under (a) of this subsection.</w:t>
      </w:r>
    </w:p>
    <w:p>
      <w:pPr>
        <w:spacing w:before="0" w:after="0" w:line="408" w:lineRule="exact"/>
        <w:ind w:left="0" w:right="0" w:firstLine="576"/>
        <w:jc w:val="left"/>
      </w:pPr>
      <w:r>
        <w:rPr/>
        <w:t xml:space="preserve">(2) Sellers may make tax exempt sales under this section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 "battery-powered electric marine propulsion system" is a fully electric outboard or inboard motor used by vessels, the sole source of propulsive power of which is the energy stored in the battery packs. It includes required accessories, such as throttles/displays and battery packs.</w:t>
      </w:r>
    </w:p>
    <w:p>
      <w:pPr>
        <w:spacing w:before="0" w:after="0" w:line="408" w:lineRule="exact"/>
        <w:ind w:left="0" w:right="0" w:firstLine="576"/>
        <w:jc w:val="left"/>
      </w:pPr>
      <w:r>
        <w:rPr/>
        <w:t xml:space="preserve">(b) "Vessel" includes every watercraft, other than a seaplane, used or capable of being used as a means of transportation on the water.</w:t>
      </w:r>
    </w:p>
    <w:p>
      <w:pPr>
        <w:spacing w:before="0" w:after="0" w:line="408" w:lineRule="exact"/>
        <w:ind w:left="0" w:right="0" w:firstLine="576"/>
        <w:jc w:val="left"/>
      </w:pPr>
      <w:r>
        <w:rPr/>
        <w:t xml:space="preserve">(4) This section expires August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imposed by RCW 82.12.020 does not apply to the use of:</w:t>
      </w:r>
    </w:p>
    <w:p>
      <w:pPr>
        <w:spacing w:before="0" w:after="0" w:line="408" w:lineRule="exact"/>
        <w:ind w:left="0" w:right="0" w:firstLine="576"/>
        <w:jc w:val="left"/>
      </w:pPr>
      <w:r>
        <w:rPr/>
        <w:t xml:space="preserve">(a) New battery-powered electric marine propulsion systems with continuous power greater than fifteen kilowatts; and</w:t>
      </w:r>
    </w:p>
    <w:p>
      <w:pPr>
        <w:spacing w:before="0" w:after="0" w:line="408" w:lineRule="exact"/>
        <w:ind w:left="0" w:right="0" w:firstLine="576"/>
        <w:jc w:val="left"/>
      </w:pPr>
      <w:r>
        <w:rPr/>
        <w:t xml:space="preserve">(b) New vessels equipped with propulsion systems that qualify under (a) of this subsection.</w:t>
      </w:r>
    </w:p>
    <w:p>
      <w:pPr>
        <w:spacing w:before="0" w:after="0" w:line="408" w:lineRule="exact"/>
        <w:ind w:left="0" w:right="0" w:firstLine="576"/>
        <w:jc w:val="left"/>
      </w:pPr>
      <w:r>
        <w:rPr/>
        <w:t xml:space="preserve">(2) Sellers may make tax exempt sales under this section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For the purposes of this section, "battery-powered electric marine propulsion system" and "vessel" have the same meanings as in section 23 of this act.</w:t>
      </w:r>
    </w:p>
    <w:p>
      <w:pPr>
        <w:spacing w:before="0" w:after="0" w:line="408" w:lineRule="exact"/>
        <w:ind w:left="0" w:right="0" w:firstLine="576"/>
        <w:jc w:val="left"/>
      </w:pPr>
      <w:r>
        <w:rPr/>
        <w:t xml:space="preserve">(4) This section expires August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10 through 13, and 15 through 23 of this act take effect August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and 14 of this act take effect January 1, 2020."</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 to programs related to green transportation adoption:</w:t>
      </w:r>
    </w:p>
    <w:p>
      <w:pPr>
        <w:spacing w:before="0" w:after="0" w:line="408" w:lineRule="exact"/>
        <w:ind w:left="0" w:right="0" w:firstLine="576"/>
        <w:jc w:val="left"/>
      </w:pPr>
      <w:r>
        <w:rPr/>
        <w:t xml:space="preserve">(1) Modifies the qualification criteria for the alternative fuel vehicle retail sales and use tax exemption for used vehicles by reducing the maximum used vehicle sales price or fair market value for eligibility for the exemption from $45,000 to $30,000;</w:t>
      </w:r>
    </w:p>
    <w:p>
      <w:pPr>
        <w:spacing w:before="0" w:after="0" w:line="408" w:lineRule="exact"/>
        <w:ind w:left="0" w:right="0" w:firstLine="576"/>
        <w:jc w:val="left"/>
      </w:pPr>
      <w:r>
        <w:rPr/>
        <w:t xml:space="preserve">(2) Clarifies that local governments and other state political subdivisions are eligible to participate in the technical assistance and education program on alternative fuel vehicles for public agencies;</w:t>
      </w:r>
    </w:p>
    <w:p>
      <w:pPr>
        <w:spacing w:before="0" w:after="0" w:line="408" w:lineRule="exact"/>
        <w:ind w:left="0" w:right="0" w:firstLine="576"/>
        <w:jc w:val="left"/>
      </w:pPr>
      <w:r>
        <w:rPr/>
        <w:t xml:space="preserve">(3) Expands eligibility for participation in the alternative fuel car sharing pilot grant program to support car sharing for underserved communities and lower income workforce members from nonprofit organizations to nonprofit organizations or local governments, including housing authorities; and</w:t>
      </w:r>
    </w:p>
    <w:p>
      <w:pPr>
        <w:spacing w:before="0" w:after="0" w:line="408" w:lineRule="exact"/>
        <w:ind w:left="0" w:right="0" w:firstLine="576"/>
        <w:jc w:val="left"/>
      </w:pPr>
      <w:r>
        <w:rPr/>
        <w:t xml:space="preserve">(4) Modifies the deadline for the Department of Commerce study on reducing barriers to battery and hydrogen fuel cell electric vehicle adoption by lower income residents of the state through the use of financing assistance from December 1, 2019, to June 30,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58cb846736475a" /></Relationships>
</file>