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9896d59f6b4888" /></Relationships>
</file>

<file path=word/document.xml><?xml version="1.0" encoding="utf-8"?>
<w:document xmlns:w="http://schemas.openxmlformats.org/wordprocessingml/2006/main">
  <w:body>
    <w:p>
      <w:r>
        <w:rPr>
          <w:b/>
        </w:rPr>
        <w:r>
          <w:rPr/>
          <w:t xml:space="preserve">2099-S</w:t>
        </w:r>
      </w:r>
      <w:r>
        <w:rPr>
          <w:b/>
        </w:rPr>
        <w:t xml:space="preserve"> </w:t>
        <w:t xml:space="preserve">AMH</w:t>
      </w:r>
      <w:r>
        <w:rPr>
          <w:b/>
        </w:rPr>
        <w:t xml:space="preserve"> </w:t>
        <w:r>
          <w:rPr/>
          <w:t xml:space="preserve">IRWI</w:t>
        </w:r>
      </w:r>
      <w:r>
        <w:rPr>
          <w:b/>
        </w:rPr>
        <w:t xml:space="preserve"> </w:t>
        <w:r>
          <w:rPr/>
          <w:t xml:space="preserve">H3985.1</w:t>
        </w:r>
      </w:r>
      <w:r>
        <w:rPr>
          <w:b/>
        </w:rPr>
        <w:t xml:space="preserve"> - NOT FOR FLOOR USE</w:t>
      </w:r>
    </w:p>
    <w:p>
      <w:pPr>
        <w:ind w:left="0" w:right="0" w:firstLine="576"/>
      </w:pPr>
    </w:p>
    <w:p>
      <w:pPr>
        <w:spacing w:before="480" w:after="0" w:line="408" w:lineRule="exact"/>
      </w:pPr>
      <w:r>
        <w:rPr>
          <w:b/>
          <w:u w:val="single"/>
        </w:rPr>
        <w:t xml:space="preserve">SHB 2099</w:t>
      </w:r>
      <w:r>
        <w:t xml:space="preserve"> -</w:t>
      </w:r>
      <w:r>
        <w:t xml:space="preserve"> </w:t>
        <w:t xml:space="preserve">H AMD</w:t>
      </w:r>
      <w:r>
        <w:t xml:space="preserve"> </w:t>
      </w:r>
      <w:r>
        <w:rPr>
          <w:b/>
        </w:rPr>
        <w:t xml:space="preserve">1000</w:t>
      </w:r>
    </w:p>
    <w:p>
      <w:pPr>
        <w:spacing w:before="0" w:after="0" w:line="408" w:lineRule="exact"/>
        <w:ind w:left="0" w:right="0" w:firstLine="576"/>
        <w:jc w:val="left"/>
      </w:pPr>
      <w:r>
        <w:rPr/>
        <w:t xml:space="preserve">By Representative Irwin</w:t>
      </w:r>
    </w:p>
    <w:p>
      <w:pPr>
        <w:jc w:val="right"/>
      </w:pPr>
      <w:r>
        <w:rPr>
          <w:b/>
        </w:rPr>
        <w:t xml:space="preserve">ADOPTED AS AMENDED 01/16/2020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2019 c 446 s 2, 2019 c 444 s 16, and 2019 c 325 s 3001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"Authority" means the Washington state health care authority;</w:t>
      </w:r>
    </w:p>
    <w:p>
      <w:pPr>
        <w:spacing w:before="0" w:after="0" w:line="408" w:lineRule="exact"/>
        <w:ind w:left="0" w:right="0" w:firstLine="576"/>
        <w:jc w:val="left"/>
      </w:pPr>
      <w:r>
        <w:rPr/>
        <w:t xml:space="preserve">(7)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health;</w:t>
      </w:r>
    </w:p>
    <w:p>
      <w:pPr>
        <w:spacing w:before="0" w:after="0" w:line="408" w:lineRule="exact"/>
        <w:ind w:left="0" w:right="0" w:firstLine="576"/>
        <w:jc w:val="left"/>
      </w:pPr>
      <w:r>
        <w:rPr/>
        <w:t xml:space="preserve">(13) "Designated crisis responder" means a mental health professional appointed by the county or an entity appointed by the county,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"Director" means the director of the authority;</w:t>
      </w:r>
    </w:p>
    <w:p>
      <w:pPr>
        <w:spacing w:before="0" w:after="0" w:line="408" w:lineRule="exact"/>
        <w:ind w:left="0" w:right="0" w:firstLine="576"/>
        <w:jc w:val="left"/>
      </w:pPr>
      <w:r>
        <w:rPr/>
        <w:t xml:space="preserve">(18)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(19)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(20)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(21)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(23) "Hearing"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t xml:space="preserve">(24)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(25) "Imminent" means the state or condition of being likely to occur at any moment or near at hand, rather than distant or remote;</w:t>
      </w:r>
    </w:p>
    <w:p>
      <w:pPr>
        <w:spacing w:before="0" w:after="0" w:line="408" w:lineRule="exact"/>
        <w:ind w:left="0" w:right="0" w:firstLine="576"/>
        <w:jc w:val="left"/>
      </w:pPr>
      <w:r>
        <w:rPr/>
        <w:t xml:space="preserve">(26) "In need of assisted outpatient behavioral health treatment" means that a person, as a result of a mental disorder or substance use disorder: (a) Has been committed by a court to detention for involuntary behavioral health treatment during the preceding thirty-six months; (b) is unlikely to voluntarily participate in outpatient treatment without an order for less restrictive alternative treatment, based on a history of nonadherence with treatment or in view of the person's current behavior; (c) is likely to benefit from less restrictive alternative treatment; and (d) requires less restrictive alternative treatment to prevent a relapse, decompensation, or deterioration that is likely to result in the person presenting a likelihood of serious harm or the person becoming gravely disabled within a reasonably short period of time;</w:t>
      </w:r>
    </w:p>
    <w:p>
      <w:pPr>
        <w:spacing w:before="0" w:after="0" w:line="408" w:lineRule="exact"/>
        <w:ind w:left="0" w:right="0" w:firstLine="576"/>
        <w:jc w:val="left"/>
      </w:pPr>
      <w:r>
        <w:rPr/>
        <w:t xml:space="preserve">(27)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(28)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(29)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(30) "Judicial commitment" means a commitment by a court pursuant to the provisions of this chapter;</w:t>
      </w:r>
    </w:p>
    <w:p>
      <w:pPr>
        <w:spacing w:before="0" w:after="0" w:line="408" w:lineRule="exact"/>
        <w:ind w:left="0" w:right="0" w:firstLine="576"/>
        <w:jc w:val="left"/>
      </w:pPr>
      <w:r>
        <w:rPr/>
        <w:t xml:space="preserve">(31)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(32)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(33) "Licensed physician" means a person licensed to practice medicine or osteopathic medicine and surgery in the state of Washington;</w:t>
      </w:r>
    </w:p>
    <w:p>
      <w:pPr>
        <w:spacing w:before="0" w:after="0" w:line="408" w:lineRule="exact"/>
        <w:ind w:left="0" w:right="0" w:firstLine="576"/>
        <w:jc w:val="left"/>
      </w:pPr>
      <w:r>
        <w:rPr/>
        <w:t xml:space="preserve">(34)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(35)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(36)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(37)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(38)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facilities conducting competency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(39)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(40) "Physician assistant" means a person licensed as a physician assistant under chapter 18.57A or 18.71A RCW;</w:t>
      </w:r>
    </w:p>
    <w:p>
      <w:pPr>
        <w:spacing w:before="0" w:after="0" w:line="408" w:lineRule="exact"/>
        <w:ind w:left="0" w:right="0" w:firstLine="576"/>
        <w:jc w:val="left"/>
      </w:pPr>
      <w:r>
        <w:rPr/>
        <w:t xml:space="preserve">(41)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(42)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(43)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(44)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(45) "Psychologist" means a person who has been licensed as a psychologist pursuant to chapter 18.83 RCW;</w:t>
      </w:r>
    </w:p>
    <w:p>
      <w:pPr>
        <w:spacing w:before="0" w:after="0" w:line="408" w:lineRule="exact"/>
        <w:ind w:left="0" w:right="0" w:firstLine="576"/>
        <w:jc w:val="left"/>
      </w:pPr>
      <w:r>
        <w:rPr/>
        <w:t xml:space="preserve">(46)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(47) "Release" means legal termination of the commitment under the provisions of this chapter;</w:t>
      </w:r>
    </w:p>
    <w:p>
      <w:pPr>
        <w:spacing w:before="0" w:after="0" w:line="408" w:lineRule="exact"/>
        <w:ind w:left="0" w:right="0" w:firstLine="576"/>
        <w:jc w:val="left"/>
      </w:pPr>
      <w:r>
        <w:rPr/>
        <w:t xml:space="preserve">(48) "Resource management services" has the meaning given in chapter 71.24 RCW;</w:t>
      </w:r>
    </w:p>
    <w:p>
      <w:pPr>
        <w:spacing w:before="0" w:after="0" w:line="408" w:lineRule="exact"/>
        <w:ind w:left="0" w:right="0" w:firstLine="576"/>
        <w:jc w:val="left"/>
      </w:pPr>
      <w:r>
        <w:rPr/>
        <w:t xml:space="preserve">(49) "Secretary" means the secretary of the department of health, or his or her designee;</w:t>
      </w:r>
    </w:p>
    <w:p>
      <w:pPr>
        <w:spacing w:before="0" w:after="0" w:line="408" w:lineRule="exact"/>
        <w:ind w:left="0" w:right="0" w:firstLine="576"/>
        <w:jc w:val="left"/>
      </w:pPr>
      <w:r>
        <w:rPr/>
        <w:t xml:space="preserve">(50)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(51) "Serious violent offense" has the same meaning as provided in RCW 9.94A.030;</w:t>
      </w:r>
    </w:p>
    <w:p>
      <w:pPr>
        <w:spacing w:before="0" w:after="0" w:line="408" w:lineRule="exact"/>
        <w:ind w:left="0" w:right="0" w:firstLine="576"/>
        <w:jc w:val="left"/>
      </w:pPr>
      <w:r>
        <w:rPr/>
        <w:t xml:space="preserve">(52)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(53)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(54)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(56) "Treatment records" include registration and all other records concerning persons who are receiving or who at any time have received services for mental illness,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(57) "Triage facility" means a short-term facility or a portion of a facility licensed or certified by the department, which is designed as a facility to assess and stabilize an individual or determine the need for involuntary commitment of an individual, and must meet department residential treatment facility standards. A triage facility may be structured as a voluntary or involuntary placement facility;</w:t>
      </w:r>
    </w:p>
    <w:p>
      <w:pPr>
        <w:spacing w:before="0" w:after="0" w:line="408" w:lineRule="exact"/>
        <w:ind w:left="0" w:right="0" w:firstLine="576"/>
        <w:jc w:val="left"/>
      </w:pPr>
      <w:r>
        <w:rPr/>
        <w:t xml:space="preserve">(58) </w:t>
      </w:r>
      <w:r>
        <w:rPr>
          <w:u w:val="single"/>
        </w:rPr>
        <w:t xml:space="preserve">"Video" means the delivery of health care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u w:val="single"/>
        </w:rPr>
        <w:t xml:space="preserve">(59)</w:t>
      </w:r>
      <w:r>
        <w:rPr/>
        <w:t xml:space="preserve">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4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subject to (d) of this subsection,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(d) A court may not issue an order to detain a person to a secure withdrawal management and stabilization facility or approved substance use disorder treatment program unless there is an available secure withdrawal management and stabilization facility or approved substance use disorder treatment program that has adequate space for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2019 c 446 s 5 are each amended to read as follows:</w:t>
      </w:r>
    </w:p>
    <w:p>
      <w:pPr>
        <w:spacing w:before="0" w:after="0" w:line="408" w:lineRule="exact"/>
        <w:ind w:left="0" w:right="0" w:firstLine="576"/>
        <w:jc w:val="left"/>
      </w:pPr>
      <w:r>
        <w:rPr/>
        <w:t xml:space="preserve">(1) When a designated crisis responder receives information alleging that a person, as a result of a mental disorder, substance use disorder, or both presents a likelihood of serious harm or is gravely disabled, or that a person is in need of assisted outpatient behavioral health treatment; the designated crisis responder may, after investigation and evaluation of the specific facts alleged and of the reliability and credibility of any person providing information to initiate detention or involuntary outpatient treatment, if satisfied that the allegations are true and that the person will not voluntarily seek appropriate treatment, file a petition for initial detention under this section or a petition for involuntary outpatient behavioral health treatment under RCW 71.05.148.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withdrawal management and stabilization facility or approved substance use disorder treatment program, for not more than a seventy-two-hour evaluation and treatment period may be issued by a judge of the superior court upon request of a designated crisis responder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After service on such person the designated crisis responder shall file the return of service in court and provide copies of all papers in the court file to the evaluation and treatment facility, secure withdrawal management and stabilization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withdrawal management and stabilization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withdrawal management and stabilization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6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 if a secure withdrawal management and stabilization facility or approved substance use disorder treatment program is available and has adequate space for the person.</w:t>
      </w:r>
    </w:p>
    <w:p>
      <w:pPr>
        <w:spacing w:before="0" w:after="0" w:line="408" w:lineRule="exact"/>
        <w:ind w:left="0" w:right="0" w:firstLine="576"/>
        <w:jc w:val="left"/>
      </w:pPr>
      <w:r>
        <w:rPr/>
        <w:t xml:space="preserve">(3)(a) Subject to (b) of this subsection,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(i) Pursuant to subsection (1) or (2) of this section; or</w:t>
      </w:r>
    </w:p>
    <w:p>
      <w:pPr>
        <w:spacing w:before="0" w:after="0" w:line="408" w:lineRule="exact"/>
        <w:ind w:left="0" w:right="0" w:firstLine="576"/>
        <w:jc w:val="left"/>
      </w:pPr>
      <w:r>
        <w:rPr/>
        <w:t xml:space="preserve">(ii)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(b) A peace officer's delivery of a person, based on a substance use disorder, to a secure withdrawal management and stabilization facility or approved substance use disorder treatment program is subject to the availability of a secure withdrawal management and stabilization facility or approved substance use disorder treatment program with adequate space for the person.</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2019 c 446 s 7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withdrawal management and stabilization facility or approved substance use disorder treatment program for not more than seventy-two hours as described in RCW 71.05.180.</w:t>
      </w:r>
    </w:p>
    <w:p>
      <w:pPr>
        <w:spacing w:before="0" w:after="0" w:line="408" w:lineRule="exact"/>
        <w:ind w:left="0" w:right="0" w:firstLine="576"/>
        <w:jc w:val="left"/>
      </w:pPr>
      <w:r>
        <w:rPr/>
        <w:t xml:space="preserve">(3) A peace officer may take or cause such person to be taken into custody and immediately delivered to a triage facility, crisis stabilization unit, evaluation and treatment facility, secure withdrawal management and stabilization facility, approved substance use disorder treatment program, or the emergency department of a local hospital under the following circumstances:</w:t>
      </w:r>
    </w:p>
    <w:p>
      <w:pPr>
        <w:spacing w:before="0" w:after="0" w:line="408" w:lineRule="exact"/>
        <w:ind w:left="0" w:right="0" w:firstLine="576"/>
        <w:jc w:val="left"/>
      </w:pPr>
      <w:r>
        <w:rPr/>
        <w:t xml:space="preserve">(a) Pursuant to subsection (1) or (2) of this section; or</w:t>
      </w:r>
    </w:p>
    <w:p>
      <w:pPr>
        <w:spacing w:before="0" w:after="0" w:line="408" w:lineRule="exact"/>
        <w:ind w:left="0" w:right="0" w:firstLine="576"/>
        <w:jc w:val="left"/>
      </w:pPr>
      <w:r>
        <w:rPr/>
        <w:t xml:space="preserve">(b)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withdrawal management and stabilization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w:t>
      </w:r>
      <w:r>
        <w:rPr>
          <w:u w:val="single"/>
        </w:rPr>
        <w:t xml:space="preserve">The interview performed by the designated crisis responder may be conducted by video provided that a licensed health care professional or professional person who can adequately and accurately assist with obtaining any necessary information is available at the time of the interview.</w:t>
      </w:r>
      <w:r>
        <w:rPr/>
        <w:t xml:space="preserve">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2016 sp.s. c 29 s 231 are each amended to read as follows:</w:t>
      </w:r>
    </w:p>
    <w:p>
      <w:pPr>
        <w:spacing w:before="0" w:after="0" w:line="408" w:lineRule="exact"/>
        <w:ind w:left="0" w:right="0" w:firstLine="576"/>
        <w:jc w:val="left"/>
      </w:pPr>
      <w:r>
        <w:rPr/>
        <w:t xml:space="preserve">(1) If an individual is referred to a designated crisis responder under RCW 10.77.088</w:t>
      </w:r>
      <w:r>
        <w:t>((</w:t>
      </w:r>
      <w:r>
        <w:rPr>
          <w:strike/>
        </w:rPr>
        <w:t xml:space="preserve">(1)(c)</w:t>
      </w:r>
      <w:r>
        <w:t>))</w:t>
      </w:r>
      <w:r>
        <w:rPr/>
        <w:t xml:space="preserve"> </w:t>
      </w:r>
      <w:r>
        <w:rPr>
          <w:u w:val="single"/>
        </w:rPr>
        <w:t xml:space="preserve">(2)(d)</w:t>
      </w:r>
      <w:r>
        <w:rPr/>
        <w:t xml:space="preserve">(i), the designated crisis responder shall examine the individual within forty-eight hours. If the designated crisis responder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crisis responder not later than the next judicial day. At the hearing the superior court shall review the determination of the designated crisis responder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w:t>
      </w:r>
      <w:r>
        <w:t>((</w:t>
      </w:r>
      <w:r>
        <w:rPr>
          <w:strike/>
        </w:rPr>
        <w:t xml:space="preserve">(1)(c)</w:t>
      </w:r>
      <w:r>
        <w:t>))</w:t>
      </w:r>
      <w:r>
        <w:rPr/>
        <w:t xml:space="preserve"> </w:t>
      </w:r>
      <w:r>
        <w:rPr>
          <w:u w:val="single"/>
        </w:rPr>
        <w:t xml:space="preserve">(2)(d)</w:t>
      </w:r>
      <w:r>
        <w:rPr/>
        <w:t xml:space="preserve">(ii), a professional person shall evaluate the individual for purposes of determining whether to file a ninety-day inpatient or outpatient petition under this chapter. Before expiration of the seventy-two hour evaluation period authorized under RCW 10.77.088</w:t>
      </w:r>
      <w:r>
        <w:t>((</w:t>
      </w:r>
      <w:r>
        <w:rPr>
          <w:strike/>
        </w:rPr>
        <w:t xml:space="preserve">(1)(c)</w:t>
      </w:r>
      <w:r>
        <w:t>))</w:t>
      </w:r>
      <w:r>
        <w:rPr/>
        <w:t xml:space="preserve"> </w:t>
      </w:r>
      <w:r>
        <w:rPr>
          <w:u w:val="single"/>
        </w:rPr>
        <w:t xml:space="preserve">(2)(d)</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 </w:t>
      </w:r>
      <w:r>
        <w:rPr>
          <w:u w:val="single"/>
        </w:rPr>
        <w:t xml:space="preserve">Presence at such proceeding shall mean participation either in person or by video as provided in the definition of "hearing" in RCW 71.05.020, as determined by the court.</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crisis responder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310</w:t>
      </w:r>
      <w:r>
        <w:rPr/>
        <w:t xml:space="preserve"> and 2012 c 256 s 8 are each amended to read as follows:</w:t>
      </w:r>
    </w:p>
    <w:p>
      <w:pPr>
        <w:spacing w:before="0" w:after="0" w:line="408" w:lineRule="exact"/>
        <w:ind w:left="0" w:right="0" w:firstLine="576"/>
        <w:jc w:val="left"/>
      </w:pPr>
      <w:r>
        <w:rPr/>
        <w:t xml:space="preserve">The court shall conduct a hearing on the petition for ninety-day treatment within five judicial days of the first court appearance after the probable cause hearing, or within ten judicial days for a petition filed under RCW 71.05.280(3). The court may continue the hearing for good cause upon the written request of the person named in the petition or the person's attorney. The court may continue for good cause the hearing on a petition filed under RCW 71.05.280(3) upon written request by the person named in the petition, the person's attorney, or the petitioner. If the person named in the petition requests a jury trial, the trial shall commence within ten judicial days of the first court appearance after the probable cause hearing.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 </w:t>
      </w:r>
      <w:r>
        <w:rPr>
          <w:u w:val="single"/>
        </w:rPr>
        <w:t xml:space="preserve">Presence at such proceeding shall mean participation either in person or by video as provided in the definition of "hearing" in RCW 71.05.020, as determined by the court.</w:t>
      </w:r>
    </w:p>
    <w:p>
      <w:pPr>
        <w:spacing w:before="0" w:after="0" w:line="408" w:lineRule="exact"/>
        <w:ind w:left="0" w:right="0" w:firstLine="576"/>
        <w:jc w:val="left"/>
      </w:pPr>
      <w:r>
        <w:rPr/>
        <w:t xml:space="preserve">During the proceeding, the person named in the petition shall continue to be treated until released by order of the superior court. If no order has been made within thirty days after the filing of the petition, not including extensions of time requested by the detained person or his or her attorney, or the petitioner in the case of a petition filed under RCW 71.05.280(3), the detained person shall be released.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take effect July 1, 2026."</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technical corrections to reflect amendments made to RCW sections during the 2019 legislative session.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80414511c344f7" /></Relationships>
</file>