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dedf7af8e4918" /></Relationships>
</file>

<file path=word/document.xml><?xml version="1.0" encoding="utf-8"?>
<w:document xmlns:w="http://schemas.openxmlformats.org/wordprocessingml/2006/main">
  <w:body>
    <w:p>
      <w:r>
        <w:rPr>
          <w:b/>
        </w:rPr>
        <w:r>
          <w:rPr/>
          <w:t xml:space="preserve">2117-S2</w:t>
        </w:r>
      </w:r>
      <w:r>
        <w:rPr>
          <w:b/>
        </w:rPr>
        <w:t xml:space="preserve"> </w:t>
        <w:t xml:space="preserve">AMH</w:t>
      </w:r>
      <w:r>
        <w:rPr>
          <w:b/>
        </w:rPr>
        <w:t xml:space="preserve"> </w:t>
        <w:r>
          <w:rPr/>
          <w:t xml:space="preserve">VICK</w:t>
        </w:r>
      </w:r>
      <w:r>
        <w:rPr>
          <w:b/>
        </w:rPr>
        <w:t xml:space="preserve"> </w:t>
        <w:r>
          <w:rPr/>
          <w:t xml:space="preserve">H2238.1</w:t>
        </w:r>
      </w:r>
      <w:r>
        <w:rPr>
          <w:b/>
        </w:rPr>
        <w:t xml:space="preserve"> - NOT FOR FLOOR USE</w:t>
      </w:r>
    </w:p>
    <w:p>
      <w:pPr>
        <w:ind w:left="0" w:right="0" w:firstLine="576"/>
      </w:pPr>
    </w:p>
    <w:p>
      <w:pPr>
        <w:spacing w:before="480" w:after="0" w:line="408" w:lineRule="exact"/>
      </w:pPr>
      <w:r>
        <w:rPr>
          <w:b/>
          <w:u w:val="single"/>
        </w:rPr>
        <w:t xml:space="preserve">2SHB 2117</w:t>
      </w:r>
      <w:r>
        <w:t xml:space="preserve"> -</w:t>
      </w:r>
      <w:r>
        <w:t xml:space="preserve"> </w:t>
        <w:t xml:space="preserve">H AMD</w:t>
      </w:r>
      <w:r>
        <w:t xml:space="preserve"> </w:t>
      </w:r>
      <w:r>
        <w:rPr>
          <w:b/>
        </w:rPr>
        <w:t xml:space="preserve">385</w:t>
      </w:r>
    </w:p>
    <w:p>
      <w:pPr>
        <w:spacing w:before="0" w:after="0" w:line="408" w:lineRule="exact"/>
        <w:ind w:left="0" w:right="0" w:firstLine="576"/>
        <w:jc w:val="left"/>
      </w:pPr>
      <w:r>
        <w:rPr/>
        <w:t xml:space="preserve">By Representative Vick</w:t>
      </w:r>
    </w:p>
    <w:p>
      <w:pPr>
        <w:jc w:val="right"/>
      </w:pPr>
      <w:r>
        <w:rPr>
          <w:b/>
        </w:rPr>
        <w:t xml:space="preserve">NOT CONSIDERED 12/23/2019</w:t>
      </w:r>
    </w:p>
    <w:p>
      <w:pPr>
        <w:spacing w:before="0" w:after="0" w:line="408" w:lineRule="exact"/>
        <w:ind w:left="0" w:right="0" w:firstLine="576"/>
        <w:jc w:val="left"/>
      </w:pPr>
      <w:r>
        <w:rPr/>
        <w:t xml:space="preserve">Beginning on page 3, line 39, after "(i)" strike all material through "(ii)" on page 4, line 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line 7, after "(4)" insert "The legislature further finds that while considering potential modifications to the tax code, the legislature should be mindful of the people's history of rejecting all forms of income tax, resoundingly. On ten separate occasions, Washington voters have voted down income tax proposals. The following resolutions to instate an income tax have failed:</w:t>
      </w:r>
    </w:p>
    <w:p>
      <w:pPr>
        <w:spacing w:before="0" w:after="0" w:line="408" w:lineRule="exact"/>
        <w:ind w:left="0" w:right="0" w:firstLine="576"/>
        <w:jc w:val="left"/>
      </w:pPr>
      <w:r>
        <w:rPr/>
        <w:t xml:space="preserve">(a) House Joint Resolution No. 11 in 1934, failed with fifty-seven percent of the votes;</w:t>
      </w:r>
    </w:p>
    <w:p>
      <w:pPr>
        <w:spacing w:before="0" w:after="0" w:line="408" w:lineRule="exact"/>
        <w:ind w:left="0" w:right="0" w:firstLine="576"/>
        <w:jc w:val="left"/>
      </w:pPr>
      <w:r>
        <w:rPr/>
        <w:t xml:space="preserve">(b) Senate Joint Resolution No. 7 in 1936, failed with seventy-eight percent of the votes;</w:t>
      </w:r>
    </w:p>
    <w:p>
      <w:pPr>
        <w:spacing w:before="0" w:after="0" w:line="408" w:lineRule="exact"/>
        <w:ind w:left="0" w:right="0" w:firstLine="576"/>
        <w:jc w:val="left"/>
      </w:pPr>
      <w:r>
        <w:rPr/>
        <w:t xml:space="preserve">(c) Senate Joint Resolution No. 5 in 1938, failed with sixty-seven percent of the votes;</w:t>
      </w:r>
    </w:p>
    <w:p>
      <w:pPr>
        <w:spacing w:before="0" w:after="0" w:line="408" w:lineRule="exact"/>
        <w:ind w:left="0" w:right="0" w:firstLine="576"/>
        <w:jc w:val="left"/>
      </w:pPr>
      <w:r>
        <w:rPr/>
        <w:t xml:space="preserve">(d) Constitutional Amendment Article VII, Sec. 2 in 1942, failed with sixty-six percent of the votes;</w:t>
      </w:r>
    </w:p>
    <w:p>
      <w:pPr>
        <w:spacing w:before="0" w:after="0" w:line="408" w:lineRule="exact"/>
        <w:ind w:left="0" w:right="0" w:firstLine="576"/>
        <w:jc w:val="left"/>
      </w:pPr>
      <w:r>
        <w:rPr/>
        <w:t xml:space="preserve">(e) Initiative to the People No. 158 in 1944, failed with seventy percent of the votes;</w:t>
      </w:r>
    </w:p>
    <w:p>
      <w:pPr>
        <w:spacing w:before="0" w:after="0" w:line="408" w:lineRule="exact"/>
        <w:ind w:left="0" w:right="0" w:firstLine="576"/>
        <w:jc w:val="left"/>
      </w:pPr>
      <w:r>
        <w:rPr/>
        <w:t xml:space="preserve">(f) House Joint Resolution No. 42 in 1970, failed with sixty-eight percent of the votes;</w:t>
      </w:r>
    </w:p>
    <w:p>
      <w:pPr>
        <w:spacing w:before="0" w:after="0" w:line="408" w:lineRule="exact"/>
        <w:ind w:left="0" w:right="0" w:firstLine="576"/>
        <w:jc w:val="left"/>
      </w:pPr>
      <w:r>
        <w:rPr/>
        <w:t xml:space="preserve">(g) House Joint Resolution No. 37 in 1973, failed with seventy-seven percent of the votes;</w:t>
      </w:r>
    </w:p>
    <w:p>
      <w:pPr>
        <w:spacing w:before="0" w:after="0" w:line="408" w:lineRule="exact"/>
        <w:ind w:left="0" w:right="0" w:firstLine="576"/>
        <w:jc w:val="left"/>
      </w:pPr>
      <w:r>
        <w:rPr/>
        <w:t xml:space="preserve">(h) Initiative to the People No. 314 in 1975, failed with sixty-seven percent of the votes;</w:t>
      </w:r>
    </w:p>
    <w:p>
      <w:pPr>
        <w:spacing w:before="0" w:after="0" w:line="408" w:lineRule="exact"/>
        <w:ind w:left="0" w:right="0" w:firstLine="576"/>
        <w:jc w:val="left"/>
      </w:pPr>
      <w:r>
        <w:rPr/>
        <w:t xml:space="preserve">(i) Initiative to the People No. 435 in 1982, failed with sixty-six percent of the votes; and</w:t>
      </w:r>
    </w:p>
    <w:p>
      <w:pPr>
        <w:spacing w:before="0" w:after="0" w:line="408" w:lineRule="exact"/>
        <w:ind w:left="0" w:right="0" w:firstLine="576"/>
        <w:jc w:val="left"/>
      </w:pPr>
      <w:r>
        <w:rPr/>
        <w:t xml:space="preserve">(j) Initiative to the People No. 1098 in 2010; failed with sixty-four percent of the votes.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6, line 3, after "transparency." insert "Additionally, the work group must uphold the will of the people and not recommend any form of income tax."</w:t>
      </w:r>
    </w:p>
    <w:p>
      <w:pPr>
        <w:spacing w:before="0" w:after="0" w:line="408" w:lineRule="exact"/>
        <w:ind w:left="0" w:right="0" w:firstLine="576"/>
        <w:jc w:val="left"/>
      </w:pPr>
      <w:r>
        <w:rPr>
          <w:u w:val="single"/>
        </w:rPr>
        <w:t xml:space="preserve">EFFECT:</w:t>
      </w:r>
      <w:r>
        <w:rPr/>
        <w:t xml:space="preserve"> Prohibits the tax structure work group from recommending any form of an income tax. Adds intent language related to income tax proposals.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27c4194dd4e36" /></Relationships>
</file>