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cd510348a48e7"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HOFF</w:t>
        </w:r>
      </w:r>
      <w:r>
        <w:rPr>
          <w:b/>
        </w:rPr>
        <w:t xml:space="preserve"> </w:t>
        <w:r>
          <w:rPr/>
          <w:t xml:space="preserve">H3061.1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792</w:t>
      </w:r>
    </w:p>
    <w:p>
      <w:pPr>
        <w:spacing w:before="0" w:after="0" w:line="408" w:lineRule="exact"/>
        <w:ind w:left="0" w:right="0" w:firstLine="576"/>
        <w:jc w:val="left"/>
      </w:pPr>
      <w:r>
        <w:rPr/>
        <w:t xml:space="preserve">By Representative Hoff</w:t>
      </w:r>
    </w:p>
    <w:p>
      <w:pPr>
        <w:jc w:val="right"/>
      </w:pPr>
      <w:r>
        <w:rPr>
          <w:b/>
        </w:rPr>
        <w:t xml:space="preserve">NOT CONSIDERED 12/23/2019</w:t>
      </w:r>
    </w:p>
    <w:p>
      <w:pPr>
        <w:spacing w:before="0" w:after="0" w:line="408" w:lineRule="exact"/>
        <w:ind w:left="0" w:right="0" w:firstLine="576"/>
        <w:jc w:val="left"/>
      </w:pPr>
      <w:r>
        <w:rPr/>
        <w:t xml:space="preserve">Beginning on page 11, line 8, strike all of part IV and insert the following:</w:t>
      </w:r>
    </w:p>
    <w:p>
      <w:pPr>
        <w:spacing w:before="240" w:after="0" w:line="408" w:lineRule="exact"/>
        <w:ind w:left="0" w:right="0" w:firstLine="576"/>
        <w:jc w:val="center"/>
      </w:pPr>
      <w:r>
        <w:rPr>
          <w:b/>
        </w:rPr>
        <w:t xml:space="preserve">"</w:t>
      </w:r>
      <w:r>
        <w:rPr>
          <w:b/>
        </w:rPr>
        <w:t xml:space="preserve">Part IV</w:t>
      </w:r>
    </w:p>
    <w:p>
      <w:pPr>
        <w:spacing w:before="0" w:after="0" w:line="408" w:lineRule="exact"/>
        <w:ind w:left="0" w:right="0" w:firstLine="576"/>
        <w:jc w:val="center"/>
      </w:pPr>
      <w:r>
        <w:rPr>
          <w:b/>
        </w:rPr>
        <w:t xml:space="preserve">Nonpayment of Fees and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finding program consistent with other programs in the state that allows defendants to obtain dismissal of charges if they take certain remedial steps. It is the intent of the legislature that the punishment for those who do not comply with the deferred finding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finding program for persons who receive a citation for failing to register a vehicle under RCW 46.16A.030, an aircraft under RCW 47.68.255, or a vessel under RCW 88.02.400. Upon receipt of proof satisfactory to the prosecuting attorney's office with jurisdiction over the offense, which must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must be used by the county for the purpose of enforcement and prosecution of registration requirements under RCW 46.16A.030, 47.68.255, or 88.02.400. This section applies to persons who have never received a previous citation or participated in a program of deferred finding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nonresident sales tax remittance program. Adds language about the lost taxes and fees due by Washington residents failing to properly register their vehicles. Allows a county to set up a deferred finding program for persons who receive a citation for failing to register a vehicle, failing to register an aircraft, or failing to register a vessel.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d6d2ca83eb4438" /></Relationships>
</file>