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3c62ceb3741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H3050.1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17, after "department." strike all material through "council." on line 20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tax structure work group may not recommend policy proposals that result in a loss of revenue to the state as compared to the most recent biennial revenue forecast published by the economic and revenue forecast council.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9a5ec29a14735" /></Relationships>
</file>