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a5ef7feb546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8, strike all of part IV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24, after "II" strike ", IV,"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25, after "III," strike "IV,"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current nonresidential sales and use tax exemption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885cce06942e8" /></Relationships>
</file>