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165c3f2bc74e50"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STOK</w:t>
        </w:r>
      </w:r>
      <w:r>
        <w:rPr>
          <w:b/>
        </w:rPr>
        <w:t xml:space="preserve"> </w:t>
        <w:r>
          <w:rPr/>
          <w:t xml:space="preserve">H3100.1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811</w:t>
      </w:r>
    </w:p>
    <w:p>
      <w:pPr>
        <w:spacing w:before="0" w:after="0" w:line="408" w:lineRule="exact"/>
        <w:ind w:left="0" w:right="0" w:firstLine="576"/>
        <w:jc w:val="left"/>
      </w:pPr>
      <w:r>
        <w:rPr/>
        <w:t xml:space="preserve">By Representative Stokesbary</w:t>
      </w:r>
    </w:p>
    <w:p>
      <w:pPr>
        <w:jc w:val="right"/>
      </w:pPr>
      <w:r>
        <w:rPr>
          <w:b/>
        </w:rPr>
        <w:t xml:space="preserve">NOT CONSIDERED 12/23/2019</w:t>
      </w:r>
    </w:p>
    <w:p>
      <w:pPr>
        <w:spacing w:before="0" w:after="0" w:line="408" w:lineRule="exact"/>
        <w:ind w:left="0" w:right="0" w:firstLine="576"/>
        <w:jc w:val="left"/>
      </w:pPr>
      <w:r>
        <w:rPr/>
        <w:t xml:space="preserve">On page 1,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Beginning July 1, 2020, a portion of any revenue generated as the result of the imposition of any tax on capital gains must be used to fully implement and fund the working families tax credit."</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2, line 13, after "(3)" strike "Therefore, it" and insert "The legislature finds that the state has an unfunded program that would benefit the working families in this state. It is the intent of the legislature that any revenues generated as the result of changes to the state's tax structure should be used to assist the working families. Therefore, it is the intent of the legislature to provide on-going funding to the working families tax exemption.</w:t>
      </w:r>
    </w:p>
    <w:p>
      <w:pPr>
        <w:spacing w:before="0" w:after="0" w:line="408" w:lineRule="exact"/>
        <w:ind w:left="0" w:right="0" w:firstLine="576"/>
        <w:jc w:val="left"/>
      </w:pPr>
      <w:r>
        <w:rPr/>
        <w:t xml:space="preserve">(4) It"</w:t>
      </w:r>
    </w:p>
    <w:p>
      <w:pPr>
        <w:spacing w:before="0" w:after="0" w:line="408" w:lineRule="exact"/>
        <w:ind w:left="0" w:right="0" w:firstLine="576"/>
        <w:jc w:val="left"/>
      </w:pPr>
      <w:r>
        <w:rPr/>
        <w:t xml:space="preserve">On page 33, after line 28, insert the following: </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704</w:instrText>
      </w:r>
      <w:r/>
      <w:r>
        <w:rPr>
          <w:b/>
        </w:rPr>
        <w:fldChar w:fldCharType="end"/>
      </w:r>
      <w:r>
        <w:t xml:space="preserve">  </w:t>
      </w:r>
      <w:r>
        <w:rPr/>
        <w:t xml:space="preserve">If House Bill No. 2156 is enacted by the legislature, section 101 of this act takes effect on the date that House Bill No. 2156 takes effect."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any revenues generated by the imposition of a capital gains tax to fully fund the working families tax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49bd673da54622" /></Relationships>
</file>