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09bcc6dd04fa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2365-S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SMIN</w:t>
        </w:r>
      </w:r>
      <w:r>
        <w:rPr>
          <w:b/>
        </w:rPr>
        <w:t xml:space="preserve"> </w:t>
        <w:r>
          <w:rPr/>
          <w:t xml:space="preserve">H4713.1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2365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1104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Smith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22, after "office." insert "The requirements of this section do not apply to any motor vehicle regardless of whether the motor vehicle is equipped with a connected device."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motor vehicles are exempt from the sticker label requirements under the act, including motor vehicles that contain a connected device.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53ab5600ef4fa6" /></Relationships>
</file>