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4803dd13a64ac3" /></Relationships>
</file>

<file path=word/document.xml><?xml version="1.0" encoding="utf-8"?>
<w:document xmlns:w="http://schemas.openxmlformats.org/wordprocessingml/2006/main">
  <w:body>
    <w:p>
      <w:r>
        <w:rPr>
          <w:b/>
        </w:rPr>
        <w:r>
          <w:rPr/>
          <w:t xml:space="preserve">2586-S</w:t>
        </w:r>
      </w:r>
      <w:r>
        <w:rPr>
          <w:b/>
        </w:rPr>
        <w:t xml:space="preserve"> </w:t>
        <w:t xml:space="preserve">AMH</w:t>
      </w:r>
      <w:r>
        <w:rPr>
          <w:b/>
        </w:rPr>
        <w:t xml:space="preserve"> </w:t>
        <w:r>
          <w:rPr/>
          <w:t xml:space="preserve">DYEM</w:t>
        </w:r>
      </w:r>
      <w:r>
        <w:rPr>
          <w:b/>
        </w:rPr>
        <w:t xml:space="preserve"> </w:t>
        <w:r>
          <w:rPr/>
          <w:t xml:space="preserve">H4901.1</w:t>
        </w:r>
      </w:r>
      <w:r>
        <w:rPr>
          <w:b/>
        </w:rPr>
        <w:t xml:space="preserve"> - NOT FOR FLOOR USE</w:t>
      </w:r>
    </w:p>
    <w:p>
      <w:pPr>
        <w:ind w:left="0" w:right="0" w:firstLine="576"/>
      </w:pPr>
    </w:p>
    <w:p>
      <w:pPr>
        <w:spacing w:before="480" w:after="0" w:line="408" w:lineRule="exact"/>
      </w:pPr>
      <w:r>
        <w:rPr>
          <w:b/>
          <w:u w:val="single"/>
        </w:rPr>
        <w:t xml:space="preserve">SHB 2586</w:t>
      </w:r>
      <w:r>
        <w:t xml:space="preserve"> -</w:t>
      </w:r>
      <w:r>
        <w:t xml:space="preserve"> </w:t>
        <w:t xml:space="preserve">H AMD</w:t>
      </w:r>
      <w:r>
        <w:t xml:space="preserve"> </w:t>
      </w:r>
      <w:r>
        <w:rPr>
          <w:b/>
        </w:rPr>
        <w:t xml:space="preserve">1273</w:t>
      </w:r>
    </w:p>
    <w:p>
      <w:pPr>
        <w:spacing w:before="0" w:after="0" w:line="408" w:lineRule="exact"/>
        <w:ind w:left="0" w:right="0" w:firstLine="576"/>
        <w:jc w:val="left"/>
      </w:pPr>
      <w:r>
        <w:rPr/>
        <w:t xml:space="preserve">By Representative Dye</w:t>
      </w:r>
    </w:p>
    <w:p>
      <w:pPr>
        <w:jc w:val="right"/>
      </w:pPr>
    </w:p>
    <w:p>
      <w:pPr>
        <w:spacing w:before="0" w:after="0" w:line="408" w:lineRule="exact"/>
        <w:ind w:left="0" w:right="0" w:firstLine="576"/>
        <w:jc w:val="left"/>
      </w:pPr>
      <w:r>
        <w:rPr/>
        <w:t xml:space="preserve">On page 3, line 13, after "(4)" insert "Prior to implementing a beneficial electrification plan adopted under this section, a governing authority must submit the plan for review by the public counsel unit of the office of the attorney general, which must determine that the beneficial electrification plan will do no harm to ratepayers of regulated natural gas companies.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t xml:space="preserve">On page 5, line 7, after "(4)" insert "Prior to implementing a beneficial electrification plan adopted under this section, the commission of a public utility district must submit the plan for review by the public counsel unit of the office of the attorney general, which must determine that the beneficial electrification plan will do no harm to ratepayers of regulated natural gas companies.</w:t>
      </w:r>
    </w:p>
    <w:p>
      <w:pPr>
        <w:spacing w:before="0" w:after="0" w:line="408" w:lineRule="exact"/>
        <w:ind w:left="0" w:right="0" w:firstLine="576"/>
        <w:jc w:val="left"/>
      </w:pPr>
      <w:r>
        <w:rPr/>
        <w:t xml:space="preserve">(5)"</w:t>
      </w:r>
    </w:p>
    <w:p>
      <w:pPr>
        <w:spacing w:before="0" w:after="0" w:line="408" w:lineRule="exact"/>
        <w:ind w:left="0" w:right="0" w:firstLine="576"/>
        <w:jc w:val="left"/>
      </w:pPr>
      <w:r>
        <w:rPr/>
        <w:t xml:space="preserve">Renumber the remaining subsections consecutively and correct any internal references accordingly.</w:t>
      </w:r>
    </w:p>
    <w:p>
      <w:pPr>
        <w:spacing w:before="0" w:after="0" w:line="408" w:lineRule="exact"/>
        <w:ind w:left="0" w:right="0" w:firstLine="576"/>
        <w:jc w:val="left"/>
      </w:pPr>
      <w:r>
        <w:rPr>
          <w:u w:val="single"/>
        </w:rPr>
        <w:t xml:space="preserve">EFFECT:</w:t>
      </w:r>
      <w:r>
        <w:rPr/>
        <w:t xml:space="preserve"> Requires the governing body of a municipal electric utility or public utility district to submit a beneficial electrification plan for review by the public counsel unit of the office of the attorney general, which must determine that the beneficial electrification plan will do no harm to ratepayers of regulated natural gas companies.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f17ccb4154a0d" /></Relationships>
</file>