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6fee945425e415c" /></Relationships>
</file>

<file path=word/document.xml><?xml version="1.0" encoding="utf-8"?>
<w:document xmlns:w="http://schemas.openxmlformats.org/wordprocessingml/2006/main">
  <w:body>
    <w:p>
      <w:r>
        <w:rPr>
          <w:b/>
        </w:rPr>
        <w:r>
          <w:rPr/>
          <w:t xml:space="preserve">2586-S</w:t>
        </w:r>
      </w:r>
      <w:r>
        <w:rPr>
          <w:b/>
        </w:rPr>
        <w:t xml:space="preserve"> </w:t>
        <w:t xml:space="preserve">AMH</w:t>
      </w:r>
      <w:r>
        <w:rPr>
          <w:b/>
        </w:rPr>
        <w:t xml:space="preserve"> </w:t>
        <w:r>
          <w:rPr/>
          <w:t xml:space="preserve">DYEM</w:t>
        </w:r>
      </w:r>
      <w:r>
        <w:rPr>
          <w:b/>
        </w:rPr>
        <w:t xml:space="preserve"> </w:t>
        <w:r>
          <w:rPr/>
          <w:t xml:space="preserve">H5003.1</w:t>
        </w:r>
      </w:r>
      <w:r>
        <w:rPr>
          <w:b/>
        </w:rPr>
        <w:t xml:space="preserve"> - NOT FOR FLOOR USE</w:t>
      </w:r>
    </w:p>
    <w:p>
      <w:pPr>
        <w:ind w:left="0" w:right="0" w:firstLine="576"/>
      </w:pPr>
    </w:p>
    <w:p>
      <w:pPr>
        <w:spacing w:before="480" w:after="0" w:line="408" w:lineRule="exact"/>
      </w:pPr>
      <w:r>
        <w:rPr>
          <w:b/>
          <w:u w:val="single"/>
        </w:rPr>
        <w:t xml:space="preserve">SHB 2586</w:t>
      </w:r>
      <w:r>
        <w:t xml:space="preserve"> -</w:t>
      </w:r>
      <w:r>
        <w:t xml:space="preserve"> </w:t>
        <w:t xml:space="preserve">H AMD TO H AMD (H-4987.1/20)</w:t>
      </w:r>
      <w:r>
        <w:t xml:space="preserve"> </w:t>
      </w:r>
      <w:r>
        <w:rPr>
          <w:b/>
        </w:rPr>
        <w:t xml:space="preserve">1447</w:t>
      </w:r>
    </w:p>
    <w:p>
      <w:pPr>
        <w:spacing w:before="0" w:after="0" w:line="408" w:lineRule="exact"/>
        <w:ind w:left="0" w:right="0" w:firstLine="576"/>
        <w:jc w:val="left"/>
      </w:pPr>
      <w:r>
        <w:rPr/>
        <w:t xml:space="preserve">By Representative Dye</w:t>
      </w:r>
    </w:p>
    <w:p>
      <w:pPr>
        <w:jc w:val="right"/>
      </w:pPr>
    </w:p>
    <w:p>
      <w:pPr>
        <w:spacing w:before="0" w:after="0" w:line="408" w:lineRule="exact"/>
        <w:ind w:left="0" w:right="0" w:firstLine="576"/>
        <w:jc w:val="left"/>
      </w:pPr>
      <w:r>
        <w:rPr/>
        <w:t xml:space="preserve">On page 2, after line 40, insert the following:</w:t>
      </w:r>
    </w:p>
    <w:p>
      <w:pPr>
        <w:spacing w:before="0" w:after="0" w:line="408" w:lineRule="exact"/>
        <w:ind w:left="0" w:right="0" w:firstLine="576"/>
        <w:jc w:val="left"/>
      </w:pPr>
      <w:r>
        <w:rPr/>
        <w:t xml:space="preserve">"(c) The governing authority must compare the costs and benefits of an electrification option with the costs and benefits of other available greenhouse gas emission reduction measures. If an equivalent reduction in greenhouse gas emissions can be achieved through less costly greenhouse gas emission reduction measures on a per ton basis, then the electrification option cannot be adopted."</w:t>
      </w:r>
    </w:p>
    <w:p>
      <w:pPr>
        <w:spacing w:before="0" w:after="0" w:line="408" w:lineRule="exact"/>
        <w:ind w:left="0" w:right="0" w:firstLine="576"/>
        <w:jc w:val="left"/>
      </w:pPr>
      <w:r>
        <w:rPr/>
        <w:t xml:space="preserve">On page 4, after line 35, insert the following:</w:t>
      </w:r>
    </w:p>
    <w:p>
      <w:pPr>
        <w:spacing w:before="0" w:after="0" w:line="408" w:lineRule="exact"/>
        <w:ind w:left="0" w:right="0" w:firstLine="576"/>
        <w:jc w:val="left"/>
      </w:pPr>
      <w:r>
        <w:rPr/>
        <w:t xml:space="preserve">"(c) The commission of a public utility district must compare the costs and benefits of an electrification option with the costs and benefits of other available greenhouse gas emission reduction measures. If an equivalent reduction in greenhouse gas emissions can be achieved through less costly greenhouse gas emission reduction measures on a per ton basis, then the electrification option cannot be adopted."</w:t>
      </w:r>
    </w:p>
    <w:p>
      <w:pPr>
        <w:spacing w:before="0" w:after="0" w:line="408" w:lineRule="exact"/>
        <w:ind w:left="0" w:right="0" w:firstLine="576"/>
        <w:jc w:val="left"/>
      </w:pPr>
      <w:r>
        <w:rPr>
          <w:u w:val="single"/>
        </w:rPr>
        <w:t xml:space="preserve">EFFECT:</w:t>
      </w:r>
      <w:r>
        <w:rPr/>
        <w:t xml:space="preserve"> Requires the governing body of a municipal electric utility or public utility district to compare the costs and benefits of an electrification option with the costs and benefits of other available greenhouse gas emission reduction measures. Prohibits the governing body from adopting an electrification option if an equivalent reduction in greenhouse gas emissions can be achieved through less costly greenhouse gas emission reduction measures on a per ton basis.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2cbc0a682d145fa" /></Relationships>
</file>