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5f538790dd4825" /></Relationships>
</file>

<file path=word/document.xml><?xml version="1.0" encoding="utf-8"?>
<w:document xmlns:w="http://schemas.openxmlformats.org/wordprocessingml/2006/main">
  <w:body>
    <w:p>
      <w:r>
        <w:rPr>
          <w:b/>
        </w:rPr>
        <w:r>
          <w:rPr/>
          <w:t xml:space="preserve">2586-S</w:t>
        </w:r>
      </w:r>
      <w:r>
        <w:rPr>
          <w:b/>
        </w:rPr>
        <w:t xml:space="preserve"> </w:t>
        <w:t xml:space="preserve">AMH</w:t>
      </w:r>
      <w:r>
        <w:rPr>
          <w:b/>
        </w:rPr>
        <w:t xml:space="preserve"> </w:t>
        <w:r>
          <w:rPr/>
          <w:t xml:space="preserve">GOEH</w:t>
        </w:r>
      </w:r>
      <w:r>
        <w:rPr>
          <w:b/>
        </w:rPr>
        <w:t xml:space="preserve"> </w:t>
        <w:r>
          <w:rPr/>
          <w:t xml:space="preserve">H4906.1</w:t>
        </w:r>
      </w:r>
      <w:r>
        <w:rPr>
          <w:b/>
        </w:rPr>
        <w:t xml:space="preserve"> - NOT FOR FLOOR USE</w:t>
      </w:r>
    </w:p>
    <w:p>
      <w:pPr>
        <w:ind w:left="0" w:right="0" w:firstLine="576"/>
      </w:pPr>
    </w:p>
    <w:p>
      <w:pPr>
        <w:spacing w:before="480" w:after="0" w:line="408" w:lineRule="exact"/>
      </w:pPr>
      <w:r>
        <w:rPr>
          <w:b/>
          <w:u w:val="single"/>
        </w:rPr>
        <w:t xml:space="preserve">SHB 2586</w:t>
      </w:r>
      <w:r>
        <w:t xml:space="preserve"> -</w:t>
      </w:r>
      <w:r>
        <w:t xml:space="preserve"> </w:t>
        <w:t xml:space="preserve">H AMD</w:t>
      </w:r>
      <w:r>
        <w:t xml:space="preserve"> </w:t>
      </w:r>
      <w:r>
        <w:rPr>
          <w:b/>
        </w:rPr>
        <w:t xml:space="preserve">1264</w:t>
      </w:r>
    </w:p>
    <w:p>
      <w:pPr>
        <w:spacing w:before="0" w:after="0" w:line="408" w:lineRule="exact"/>
        <w:ind w:left="0" w:right="0" w:firstLine="576"/>
        <w:jc w:val="left"/>
      </w:pPr>
      <w:r>
        <w:rPr/>
        <w:t xml:space="preserve">By Representative Goehner</w:t>
      </w:r>
    </w:p>
    <w:p>
      <w:pPr>
        <w:jc w:val="right"/>
      </w:pPr>
    </w:p>
    <w:p>
      <w:pPr>
        <w:spacing w:before="0" w:after="0" w:line="408" w:lineRule="exact"/>
        <w:ind w:left="0" w:right="0" w:firstLine="576"/>
        <w:jc w:val="left"/>
      </w:pPr>
      <w:r>
        <w:rPr/>
        <w:t xml:space="preserve">On page 2, line 9, after "(2)" insert "The governing authority of an electric utility formed under this chapter may not adopt a beneficial electrification plan prior to completing a survey of the availability of contractors in the local area to install or repair and service the equipment or systems that are targeted by an electrification option under the beneficial electrification plan.</w:t>
      </w:r>
    </w:p>
    <w:p>
      <w:pPr>
        <w:spacing w:before="0" w:after="0" w:line="408" w:lineRule="exact"/>
        <w:ind w:left="0" w:right="0" w:firstLine="576"/>
        <w:jc w:val="left"/>
      </w:pPr>
      <w:r>
        <w:rPr/>
        <w:t xml:space="preserve">(3)"</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4, line 4, after "(2)" insert "The commission of a public utility district may not adopt a beneficial electrification plan prior to completing a survey of the availability of contractors in the local area to install or repair and service the equipment or systems that are targeted by an electrification option under the beneficial electrification plan.</w:t>
      </w:r>
    </w:p>
    <w:p>
      <w:pPr>
        <w:spacing w:before="0" w:after="0" w:line="408" w:lineRule="exact"/>
        <w:ind w:left="0" w:right="0" w:firstLine="576"/>
        <w:jc w:val="left"/>
      </w:pPr>
      <w:r>
        <w:rPr/>
        <w:t xml:space="preserve">(3)"</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Prohibits the governing body of a municipal electric utility or public utility district from adopting a beneficial electrification plan prior to completing a survey of the availability of contractors in the local area to install or repair and service the equipment or systems that are targeted by an electrification option under the beneficial electrification plan.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50ecb564ff4e3c" /></Relationships>
</file>