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db9d40804ec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GOEH</w:t>
        </w:r>
      </w:r>
      <w:r>
        <w:rPr>
          <w:b/>
        </w:rPr>
        <w:t xml:space="preserve"> </w:t>
        <w:r>
          <w:rPr/>
          <w:t xml:space="preserve">H4907.1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Goehner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"sources." insert "Electrification options and program schedules identified under this subsection may not prohibit or otherwise interfere with a customer's ability to choose alternative, nonelectric heat sources."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7, after "sources." insert "Electrification options and program schedules identified under this subsection may not prohibit or otherwise interfere with a customer's ability to choose alternative, nonelectric heat sources."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States that electrification options and program schedules identified in a beneficial electrification plan may not prohibit or otherwise interfere with a customer's ability to choose alternative, nonelectric heat sources.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c3e41b62c4d84" /></Relationships>
</file>