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2e978f09448f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GOEH</w:t>
        </w:r>
      </w:r>
      <w:r>
        <w:rPr>
          <w:b/>
        </w:rPr>
        <w:t xml:space="preserve"> </w:t>
        <w:r>
          <w:rPr/>
          <w:t xml:space="preserve">H4908.1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1266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Goehner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12, after "sources." insert "Electrification options and program schedules identified under this subsection may not prohibit or otherwise interfere with a customer's ability to choose alternative, nonelectric cooking or grilling equipment."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7, after "sources." insert "Electrification options and program schedules identified under this subsection may not prohibit or otherwise interfere with a customer's ability to choose alternative, nonelectric cooking or grilling equipment."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States that electrification options and program schedules identified in a beneficial electrification plan may not prohibit or otherwise interfere with a customer's ability to choose alternative, nonelectric cooking or grilling equipment.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89f454a434cd5" /></Relationships>
</file>