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BA73F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82F33">
            <w:t>2840-S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82F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82F33">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82F33">
            <w:t>TUCK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82F33">
            <w:t>010</w:t>
          </w:r>
        </w:sdtContent>
      </w:sdt>
    </w:p>
    <w:p w:rsidR="00DF5D0E" w:rsidP="00B73E0A" w:rsidRDefault="00AA1230">
      <w:pPr>
        <w:pStyle w:val="OfferedBy"/>
        <w:spacing w:after="120"/>
      </w:pPr>
      <w:r>
        <w:tab/>
      </w:r>
      <w:r>
        <w:tab/>
      </w:r>
      <w:r>
        <w:tab/>
      </w:r>
    </w:p>
    <w:p w:rsidR="00DF5D0E" w:rsidRDefault="00BA73FD">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82F33">
            <w:rPr>
              <w:b/>
              <w:u w:val="single"/>
            </w:rPr>
            <w:t>SHB 2840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82F3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1177</w:t>
          </w:r>
        </w:sdtContent>
      </w:sdt>
    </w:p>
    <w:p w:rsidR="00DF5D0E" w:rsidP="00605C39" w:rsidRDefault="00BA73FD">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82F33">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82F33">
          <w:pPr>
            <w:spacing w:after="400" w:line="408" w:lineRule="exact"/>
            <w:jc w:val="right"/>
            <w:rPr>
              <w:b/>
              <w:bCs/>
            </w:rPr>
          </w:pPr>
          <w:r>
            <w:rPr>
              <w:b/>
              <w:bCs/>
            </w:rPr>
            <w:t xml:space="preserve"> </w:t>
          </w:r>
        </w:p>
      </w:sdtContent>
    </w:sdt>
    <w:p w:rsidR="00382F33" w:rsidP="00C8108C" w:rsidRDefault="00DE256E">
      <w:pPr>
        <w:pStyle w:val="Page"/>
      </w:pPr>
      <w:bookmarkStart w:name="StartOfAmendmentBody" w:id="1"/>
      <w:bookmarkEnd w:id="1"/>
      <w:permStart w:edGrp="everyone" w:id="927208320"/>
      <w:r>
        <w:tab/>
      </w:r>
      <w:r w:rsidR="00382F33">
        <w:t xml:space="preserve">On page </w:t>
      </w:r>
      <w:r w:rsidR="001D45C7">
        <w:t>1, line 7, after "</w:t>
      </w:r>
      <w:r w:rsidRPr="001D45C7" w:rsidR="001D45C7">
        <w:rPr>
          <w:u w:val="single"/>
        </w:rPr>
        <w:t>subsection</w:t>
      </w:r>
      <w:r w:rsidR="001D45C7">
        <w:t>" insert "</w:t>
      </w:r>
      <w:r w:rsidRPr="001D45C7" w:rsidR="001D45C7">
        <w:rPr>
          <w:u w:val="single"/>
        </w:rPr>
        <w:t>or subsection (2) of this section</w:t>
      </w:r>
      <w:r w:rsidR="001D45C7">
        <w:t>"</w:t>
      </w:r>
    </w:p>
    <w:p w:rsidR="001D45C7" w:rsidP="001D45C7" w:rsidRDefault="001D45C7">
      <w:pPr>
        <w:pStyle w:val="RCWSLText"/>
      </w:pPr>
    </w:p>
    <w:p w:rsidR="001D45C7" w:rsidP="001D45C7" w:rsidRDefault="001D45C7">
      <w:pPr>
        <w:pStyle w:val="RCWSLText"/>
      </w:pPr>
      <w:r>
        <w:tab/>
        <w:t>On page 1, line 13, after "</w:t>
      </w:r>
      <w:r w:rsidRPr="001D45C7">
        <w:rPr>
          <w:u w:val="single"/>
        </w:rPr>
        <w:t>filed</w:t>
      </w:r>
      <w:r>
        <w:t>" strike "</w:t>
      </w:r>
      <w:r w:rsidRPr="001D45C7">
        <w:rPr>
          <w:u w:val="single"/>
        </w:rPr>
        <w:t>by any person</w:t>
      </w:r>
      <w:r>
        <w:t>"</w:t>
      </w:r>
    </w:p>
    <w:p w:rsidR="001D45C7" w:rsidP="001D45C7" w:rsidRDefault="001D45C7">
      <w:pPr>
        <w:pStyle w:val="RCWSLText"/>
      </w:pPr>
    </w:p>
    <w:p w:rsidRPr="001D45C7" w:rsidR="001D45C7" w:rsidP="001D45C7" w:rsidRDefault="001D45C7">
      <w:pPr>
        <w:pStyle w:val="RCWSLText"/>
        <w:rPr>
          <w:u w:val="single"/>
        </w:rPr>
      </w:pPr>
      <w:r>
        <w:tab/>
        <w:t>On page 2, line 2, after "</w:t>
      </w:r>
      <w:r>
        <w:rPr>
          <w:u w:val="single"/>
        </w:rPr>
        <w:t>(2)</w:t>
      </w:r>
      <w:r>
        <w:t>" insert "</w:t>
      </w:r>
      <w:r w:rsidRPr="001D45C7">
        <w:rPr>
          <w:u w:val="single"/>
        </w:rPr>
        <w:t>(a) A person that has not previously filed a business license application must choose to pay handling fees according to either the rate structure as provided in subsection (1) of this section or the rate structure as provided in (b) of this subsection. Once an applicant has elected to pay according to one of the two rate structures, the election may not be changed and all future handling fees must be collected in accordance with that structure.</w:t>
      </w:r>
    </w:p>
    <w:p w:rsidRPr="001D45C7" w:rsidR="001D45C7" w:rsidP="001D45C7" w:rsidRDefault="001D45C7">
      <w:pPr>
        <w:pStyle w:val="RCWSLText"/>
        <w:rPr>
          <w:u w:val="single"/>
        </w:rPr>
      </w:pPr>
      <w:r w:rsidRPr="001D45C7">
        <w:tab/>
      </w:r>
      <w:r w:rsidRPr="001D45C7">
        <w:rPr>
          <w:u w:val="single"/>
        </w:rPr>
        <w:t>(b) The department must collect a handling fee on each business license application and each renewal application filing. The department must set the amount of the handling fees by rule, as authorized in RCW 19.02.030. The handling fees may not exceed nineteen dollars for each business license application and eleven dollars for each business license renewal filing. Handling fees collected under this section must be deposited in the business license account created under RCW 19.02.210.</w:t>
      </w:r>
    </w:p>
    <w:p w:rsidR="001D45C7" w:rsidP="001D45C7" w:rsidRDefault="001D45C7">
      <w:pPr>
        <w:pStyle w:val="RCWSLText"/>
      </w:pPr>
      <w:r w:rsidRPr="001D45C7">
        <w:tab/>
      </w:r>
      <w:r w:rsidRPr="001D45C7">
        <w:rPr>
          <w:u w:val="single"/>
        </w:rPr>
        <w:t>(3)</w:t>
      </w:r>
      <w:r>
        <w:t>"</w:t>
      </w:r>
    </w:p>
    <w:p w:rsidR="001D45C7" w:rsidP="001D45C7" w:rsidRDefault="001D45C7">
      <w:pPr>
        <w:pStyle w:val="RCWSLText"/>
      </w:pPr>
    </w:p>
    <w:p w:rsidR="001D45C7" w:rsidP="001D45C7" w:rsidRDefault="001D45C7">
      <w:pPr>
        <w:pStyle w:val="RCWSLText"/>
      </w:pPr>
      <w:r>
        <w:tab/>
        <w:t>Renumber the remaining subsections consecutively and correct any internal references accordingly.</w:t>
      </w:r>
    </w:p>
    <w:p w:rsidRPr="001D45C7" w:rsidR="001D45C7" w:rsidP="001D45C7" w:rsidRDefault="001D45C7">
      <w:pPr>
        <w:pStyle w:val="RCWSLText"/>
      </w:pPr>
    </w:p>
    <w:p w:rsidRPr="00382F33" w:rsidR="00DF5D0E" w:rsidP="00382F33" w:rsidRDefault="00DF5D0E">
      <w:pPr>
        <w:suppressLineNumbers/>
        <w:rPr>
          <w:spacing w:val="-3"/>
        </w:rPr>
      </w:pPr>
    </w:p>
    <w:permEnd w:id="927208320"/>
    <w:p w:rsidR="00ED2EEB" w:rsidP="00382F3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1672728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82F3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82F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1D45C7">
                  <w:t>Requires persons filing new applications to choose between paying according to the current business license fee structure or that which is proposed in the underlying bill. Requires all existing businesses to pay according to the proposed fee structure in the underlying bill.</w:t>
                </w:r>
              </w:p>
              <w:p w:rsidRPr="007D1589" w:rsidR="001B4E53" w:rsidP="00382F33" w:rsidRDefault="001B4E53">
                <w:pPr>
                  <w:pStyle w:val="ListBullet"/>
                  <w:numPr>
                    <w:ilvl w:val="0"/>
                    <w:numId w:val="0"/>
                  </w:numPr>
                  <w:suppressLineNumbers/>
                </w:pPr>
              </w:p>
            </w:tc>
          </w:tr>
        </w:sdtContent>
      </w:sdt>
      <w:permEnd w:id="1516727285"/>
    </w:tbl>
    <w:p w:rsidR="00DF5D0E" w:rsidP="00382F33" w:rsidRDefault="00DF5D0E">
      <w:pPr>
        <w:pStyle w:val="BillEnd"/>
        <w:suppressLineNumbers/>
      </w:pPr>
    </w:p>
    <w:p w:rsidR="00DF5D0E" w:rsidP="00382F33" w:rsidRDefault="00DE256E">
      <w:pPr>
        <w:pStyle w:val="BillEnd"/>
        <w:suppressLineNumbers/>
      </w:pPr>
      <w:r>
        <w:rPr>
          <w:b/>
        </w:rPr>
        <w:t>--- END ---</w:t>
      </w:r>
    </w:p>
    <w:p w:rsidR="00DF5D0E" w:rsidP="00382F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F33" w:rsidRDefault="00382F33" w:rsidP="00DF5D0E">
      <w:r>
        <w:separator/>
      </w:r>
    </w:p>
  </w:endnote>
  <w:endnote w:type="continuationSeparator" w:id="0">
    <w:p w:rsidR="00382F33" w:rsidRDefault="00382F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5C7" w:rsidRDefault="001D4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A73FD">
    <w:pPr>
      <w:pStyle w:val="AmendDraftFooter"/>
    </w:pPr>
    <w:r>
      <w:fldChar w:fldCharType="begin"/>
    </w:r>
    <w:r>
      <w:instrText xml:space="preserve"> TITLE   \* MERGEFORMAT </w:instrText>
    </w:r>
    <w:r>
      <w:fldChar w:fldCharType="separate"/>
    </w:r>
    <w:r w:rsidR="001D45C7">
      <w:t>2840-S AMH YOUN TUCK 010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BA73FD">
    <w:pPr>
      <w:pStyle w:val="AmendDraftFooter"/>
    </w:pPr>
    <w:r>
      <w:fldChar w:fldCharType="begin"/>
    </w:r>
    <w:r>
      <w:instrText xml:space="preserve"> TITLE   \* MERGEFORMAT </w:instrText>
    </w:r>
    <w:r>
      <w:fldChar w:fldCharType="separate"/>
    </w:r>
    <w:r w:rsidR="001D45C7">
      <w:t>2840-S AMH YOUN TUCK 010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F33" w:rsidRDefault="00382F33" w:rsidP="00DF5D0E">
      <w:r>
        <w:separator/>
      </w:r>
    </w:p>
  </w:footnote>
  <w:footnote w:type="continuationSeparator" w:id="0">
    <w:p w:rsidR="00382F33" w:rsidRDefault="00382F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5C7" w:rsidRDefault="001D4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45C7"/>
    <w:rsid w:val="001E6675"/>
    <w:rsid w:val="00217E8A"/>
    <w:rsid w:val="00265296"/>
    <w:rsid w:val="00281CBD"/>
    <w:rsid w:val="00316CD9"/>
    <w:rsid w:val="00382F33"/>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A73FD"/>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80738A"/>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2840-S</BillDocName>
  <AmendType>AMH</AmendType>
  <SponsorAcronym>YOUN</SponsorAcronym>
  <DrafterAcronym>TUCK</DrafterAcronym>
  <DraftNumber>010</DraftNumber>
  <ReferenceNumber>SHB 2840</ReferenceNumber>
  <Floor>H AMD</Floor>
  <AmendmentNumber> 1177</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TotalTime>
  <Pages>2</Pages>
  <Words>267</Words>
  <Characters>1382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2840-S AMH YOUN TUCK 010</vt:lpstr>
    </vt:vector>
  </TitlesOfParts>
  <Company>Washington State Legislature</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2840-S AMH YOUN TUCK 010</dc:title>
  <dc:creator>Nick Tucker</dc:creator>
  <cp:lastModifiedBy>Tucker, Nick</cp:lastModifiedBy>
  <cp:revision>3</cp:revision>
  <dcterms:created xsi:type="dcterms:W3CDTF">2020-02-11T23:46:00Z</dcterms:created>
  <dcterms:modified xsi:type="dcterms:W3CDTF">2020-02-11T23:53:00Z</dcterms:modified>
</cp:coreProperties>
</file>