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4eacb473849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H5363.1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 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2957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2098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</w:t>
      </w:r>
      <w:r>
        <w:rPr>
          <w:u w:val="single"/>
        </w:rPr>
        <w:t xml:space="preserve">direct</w:t>
      </w:r>
      <w:r>
        <w:rPr/>
        <w:t xml:space="preserve">" strike "</w:t>
      </w:r>
      <w:r>
        <w:rPr>
          <w:u w:val="single"/>
        </w:rPr>
        <w:t xml:space="preserve">or indirect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</w:t>
      </w:r>
      <w:r>
        <w:rPr>
          <w:u w:val="single"/>
        </w:rPr>
        <w:t xml:space="preserve">direct</w:t>
      </w:r>
      <w:r>
        <w:rPr/>
        <w:t xml:space="preserve">" strike "</w:t>
      </w:r>
      <w:r>
        <w:rPr>
          <w:u w:val="single"/>
        </w:rPr>
        <w:t xml:space="preserve">or indirect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7, after "</w:t>
      </w:r>
      <w:r>
        <w:rPr>
          <w:u w:val="single"/>
        </w:rPr>
        <w:t xml:space="preserve">(25)</w:t>
      </w:r>
      <w:r>
        <w:rPr/>
        <w:t xml:space="preserve">" strike all material through "</w:t>
      </w:r>
      <w:r>
        <w:rPr>
          <w:u w:val="single"/>
        </w:rPr>
        <w:t xml:space="preserve">(26)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Narrows the authority of the Department of Ecology to regulate only direct emissions under the Clean Air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7cada0f8e4d15" /></Relationships>
</file>