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0da87e17824960" /></Relationships>
</file>

<file path=word/document.xml><?xml version="1.0" encoding="utf-8"?>
<w:document xmlns:w="http://schemas.openxmlformats.org/wordprocessingml/2006/main">
  <w:body>
    <w:p>
      <w:r>
        <w:rPr>
          <w:b/>
        </w:rPr>
        <w:r>
          <w:rPr/>
          <w:t xml:space="preserve">5082-S2</w:t>
        </w:r>
      </w:r>
      <w:r>
        <w:rPr>
          <w:b/>
        </w:rPr>
        <w:t xml:space="preserve"> </w:t>
        <w:t xml:space="preserve">AMH</w:t>
      </w:r>
      <w:r>
        <w:rPr>
          <w:b/>
        </w:rPr>
        <w:t xml:space="preserve"> </w:t>
        <w:r>
          <w:rPr/>
          <w:t xml:space="preserve">ED</w:t>
        </w:r>
      </w:r>
      <w:r>
        <w:rPr>
          <w:b/>
        </w:rPr>
        <w:t xml:space="preserve"> </w:t>
        <w:r>
          <w:rPr/>
          <w:t xml:space="preserve">H2627.1</w:t>
        </w:r>
      </w:r>
      <w:r>
        <w:rPr>
          <w:b/>
        </w:rPr>
        <w:t xml:space="preserve"> - NOT FOR FLOOR USE</w:t>
      </w:r>
    </w:p>
    <w:p>
      <w:pPr>
        <w:ind w:left="0" w:right="0" w:firstLine="576"/>
      </w:pPr>
    </w:p>
    <w:p>
      <w:pPr>
        <w:spacing w:before="480" w:after="0" w:line="408" w:lineRule="exact"/>
      </w:pPr>
      <w:r>
        <w:rPr>
          <w:b/>
          <w:u w:val="single"/>
        </w:rPr>
        <w:t xml:space="preserve">2SSB 5082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04/10/2019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social-emotional learning. Social-emotional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social-emotional learning online education module;</w:t>
      </w:r>
    </w:p>
    <w:p>
      <w:pPr>
        <w:spacing w:before="0" w:after="0" w:line="408" w:lineRule="exact"/>
        <w:ind w:left="0" w:right="0" w:firstLine="576"/>
        <w:jc w:val="left"/>
      </w:pPr>
      <w:r>
        <w:rPr/>
        <w:t xml:space="preserve">(g) Consider systems for collecting data about social-emotional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youth-serving community partners and culturally-based providers, and higher education regarding social-emotional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social-emotional curricula;</w:t>
      </w:r>
    </w:p>
    <w:p>
      <w:pPr>
        <w:spacing w:before="0" w:after="0" w:line="408" w:lineRule="exact"/>
        <w:ind w:left="0" w:right="0" w:firstLine="576"/>
        <w:jc w:val="left"/>
      </w:pPr>
      <w:r>
        <w:rPr/>
        <w:t xml:space="preserve">(t) One representative from a foundation that supports social-emotional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social-emotional learning, identification of systemic barriers or policy changes necessary to promote and expand social-emotional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adopt the standards and benchmarks recommended by the social-emotional learning benchmarks work group in its October 1, 2016, final report titled "addressing social emotional learning in Washington's K-12 public schools."</w:t>
      </w:r>
    </w:p>
    <w:p>
      <w:pPr>
        <w:spacing w:before="0" w:after="0" w:line="408" w:lineRule="exact"/>
        <w:ind w:left="0" w:right="0" w:firstLine="576"/>
        <w:jc w:val="left"/>
      </w:pPr>
      <w:r>
        <w:rPr/>
        <w:t xml:space="preserve">(2) The office of the superintendent of public instruction shall align the programs it oversees with the standards for social-emotional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u w:val="single"/>
        </w:rPr>
        <w:t xml:space="preserve">(b)</w:t>
      </w:r>
      <w:r>
        <w:rPr/>
        <w:t xml:space="preserve">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t>((</w:t>
      </w:r>
      <w:r>
        <w:rPr>
          <w:strike/>
        </w:rPr>
        <w:t xml:space="preserve">(b)</w:t>
      </w:r>
      <w:r>
        <w:t>))</w:t>
      </w:r>
      <w:r>
        <w:rPr/>
        <w:t xml:space="preserve"> </w:t>
      </w:r>
      <w:r>
        <w:rPr>
          <w:u w:val="single"/>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 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u w:val="single"/>
        </w:rPr>
        <w:t xml:space="preserve">(2)</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By January 1, 2020, in order to ensure that principals can recognize signs of emotional or behavioral distress in students and appropriately refer students for assistance and support, the Washington professional educator standards board shall incorporate into principal knowledge, skill, and performance standards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2017 c 237 s 6 are each amended to read as follows:</w:t>
      </w:r>
    </w:p>
    <w:p>
      <w:pPr>
        <w:spacing w:before="0" w:after="0" w:line="408" w:lineRule="exact"/>
        <w:ind w:left="0" w:right="0" w:firstLine="576"/>
        <w:jc w:val="left"/>
      </w:pPr>
      <w:r>
        <w:rPr>
          <w:u w:val="single"/>
        </w:rPr>
        <w:t xml:space="preserve">(1)</w:t>
      </w:r>
      <w:r>
        <w:rPr/>
        <w:t xml:space="preserve">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Supporting instructional opportunities;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Demonstrating professionalism and ethical practices;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Supporting a positive and safe learning environment;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Communicating effectively and participating in the team process; and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Demonstrating cultural competency aligned with standards developed by the professional educator standards board under RCW 28A.410.270.</w:t>
      </w:r>
    </w:p>
    <w:p>
      <w:pPr>
        <w:spacing w:before="0" w:after="0" w:line="408" w:lineRule="exact"/>
        <w:ind w:left="0" w:right="0" w:firstLine="576"/>
        <w:jc w:val="left"/>
      </w:pPr>
      <w:r>
        <w:rPr>
          <w:u w:val="single"/>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must create and publish on its web site a list of resources available for professional development of school district staff on the following topics: Social-emotional learning, trauma-informed practices, recognition and response to emotional or behavioral distress, consideration of adverse childhood experiences, mental health literacy, antibullying strategies, and culturally sustaining practices. The office of the superintendent of public instruction must include in the list the professional development opportunities and resources identified by the social emotional learning committee created under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the 2020-21 school year, and every other school year thereafter, school districts must use one of the professional learning days funded under RCW 28A.150.415 to train school district staff on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and culturally sustaining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must periodically review approved preparation programs to assess whether and to what extent the programs are meeting knowledge, skill, and performance standards, and publish on its web site the results of the review in a format that facilitates program comparison."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Maintains provisions creating the social emotional learning (SEL) committee and provisions requiring the Office of the Superintendent of Public Instruction to adopt the SEL standards and align the programs it oversees with the SEL standards.</w:t>
      </w:r>
    </w:p>
    <w:p>
      <w:pPr>
        <w:spacing w:before="0" w:after="0" w:line="408" w:lineRule="exact"/>
        <w:ind w:left="0" w:right="0" w:firstLine="576"/>
        <w:jc w:val="left"/>
      </w:pPr>
      <w:r>
        <w:rPr/>
        <w:t xml:space="preserve">(2) Modifies the list of entities between which the Social Emotional Learning Advisory Committee must identify strategies for improved coordination to include youth-serving community partners and culturally-based providers.</w:t>
      </w:r>
    </w:p>
    <w:p>
      <w:pPr>
        <w:spacing w:before="0" w:after="0" w:line="408" w:lineRule="exact"/>
        <w:ind w:left="0" w:right="0" w:firstLine="576"/>
        <w:jc w:val="left"/>
      </w:pPr>
      <w:r>
        <w:rPr/>
        <w:t xml:space="preserve">(3) Directs the Professional Educator Standards Board (PESB) and the Paraeducator Board to, by January 1, 2020, incorporate SEL standards and benchmarks into standards for principals and paraeducators. Specifies that the boards must include related competencies, such as trauma-informed practices, consideration of adverse childhood experiences, mental health literacy, antibullying strategies, and culturally sustaining practices, in the standards for principals, teachers, and paraeducators.</w:t>
      </w:r>
    </w:p>
    <w:p>
      <w:pPr>
        <w:spacing w:before="0" w:after="0" w:line="408" w:lineRule="exact"/>
        <w:ind w:left="0" w:right="0" w:firstLine="576"/>
        <w:jc w:val="left"/>
      </w:pPr>
      <w:r>
        <w:rPr/>
        <w:t xml:space="preserve">(4) Directs the Office of the Superintendent of Public Instruction to create and publish on its web site a list of resources available for professional development of school district staff on the following topics: SEL, trauma-informed practices, recognition and response to emotional or behavioral distress, consideration of adverse childhood experiences, mental health literacy, antibullying strategies, and culturally sustaining practices. Requires that the list include professional development opportunities and resources identified by the SEL committee.</w:t>
      </w:r>
    </w:p>
    <w:p>
      <w:pPr>
        <w:spacing w:before="0" w:after="0" w:line="408" w:lineRule="exact"/>
        <w:ind w:left="0" w:right="0" w:firstLine="576"/>
        <w:jc w:val="left"/>
      </w:pPr>
      <w:r>
        <w:rPr/>
        <w:t xml:space="preserve">(5) Requires, beginning in the 2020-21 school year, and every other school year thereafter, school districts to use one of the state-funded professional learning days to train staff in the topics identified for the resource list.</w:t>
      </w:r>
    </w:p>
    <w:p>
      <w:pPr>
        <w:spacing w:before="0" w:after="0" w:line="408" w:lineRule="exact"/>
        <w:ind w:left="0" w:right="0" w:firstLine="576"/>
        <w:jc w:val="left"/>
      </w:pPr>
      <w:r>
        <w:rPr/>
        <w:t xml:space="preserve">(6) Directs the PESB to periodically review approved preparation programs to assess whether and to what extent the programs are meeting knowledge, skill, and performance standards, and publish on its web site the results of the review in a format that facilitates program comparison.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832a3ce71642d4" /></Relationships>
</file>