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475E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33EF4">
            <w:t>5223-S2.E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33EF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33EF4">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33EF4">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33EF4">
            <w:t>133</w:t>
          </w:r>
        </w:sdtContent>
      </w:sdt>
    </w:p>
    <w:p w:rsidR="00DF5D0E" w:rsidP="00B73E0A" w:rsidRDefault="00AA1230">
      <w:pPr>
        <w:pStyle w:val="OfferedBy"/>
        <w:spacing w:after="120"/>
      </w:pPr>
      <w:r>
        <w:tab/>
      </w:r>
      <w:r>
        <w:tab/>
      </w:r>
      <w:r>
        <w:tab/>
      </w:r>
    </w:p>
    <w:p w:rsidR="00DF5D0E" w:rsidRDefault="000475E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33EF4">
            <w:rPr>
              <w:b/>
              <w:u w:val="single"/>
            </w:rPr>
            <w:t>E2SSB 5223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33EF4">
            <w:t>H AMD TO ENVI COMM AMD (H-2595.1/19)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636</w:t>
          </w:r>
        </w:sdtContent>
      </w:sdt>
    </w:p>
    <w:p w:rsidR="00DF5D0E" w:rsidP="00605C39" w:rsidRDefault="000475E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33EF4">
            <w:rPr>
              <w:sz w:val="22"/>
            </w:rPr>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33EF4">
          <w:pPr>
            <w:spacing w:after="400" w:line="408" w:lineRule="exact"/>
            <w:jc w:val="right"/>
            <w:rPr>
              <w:b/>
              <w:bCs/>
            </w:rPr>
          </w:pPr>
          <w:r>
            <w:rPr>
              <w:b/>
              <w:bCs/>
            </w:rPr>
            <w:t xml:space="preserve">NOT ADOPTED 04/12/2019</w:t>
          </w:r>
        </w:p>
      </w:sdtContent>
    </w:sdt>
    <w:p w:rsidR="00133EF4" w:rsidP="00C8108C" w:rsidRDefault="00DE256E">
      <w:pPr>
        <w:pStyle w:val="Page"/>
        <w:rPr>
          <w:u w:val="single"/>
        </w:rPr>
      </w:pPr>
      <w:bookmarkStart w:name="StartOfAmendmentBody" w:id="1"/>
      <w:bookmarkEnd w:id="1"/>
      <w:permStart w:edGrp="everyone" w:id="1540972619"/>
      <w:r>
        <w:tab/>
      </w:r>
      <w:r w:rsidR="00133EF4">
        <w:t xml:space="preserve">On page </w:t>
      </w:r>
      <w:r w:rsidR="00140539">
        <w:t>2, line 27 of the striking amendment, after "</w:t>
      </w:r>
      <w:r w:rsidR="00140539">
        <w:rPr>
          <w:u w:val="single"/>
        </w:rPr>
        <w:t>(16)</w:t>
      </w:r>
      <w:r w:rsidR="00140539">
        <w:t>" insert "</w:t>
      </w:r>
      <w:r w:rsidR="00140539">
        <w:rPr>
          <w:u w:val="single"/>
        </w:rPr>
        <w:t>"Avoided cost" means the incremental cost to a utility of electric energy, electric capacity, or both, that the utility would generate itself or purchase from another source, but for purchases to be made under this chapter for excess kilowatt-hour generation by a net metered system. A utility's avoided costs are the lesser of:</w:t>
      </w:r>
    </w:p>
    <w:p w:rsidR="00140539" w:rsidP="00140539" w:rsidRDefault="00140539">
      <w:pPr>
        <w:pStyle w:val="RCWSLText"/>
        <w:rPr>
          <w:u w:val="single"/>
        </w:rPr>
      </w:pPr>
      <w:r>
        <w:tab/>
      </w:r>
      <w:r>
        <w:rPr>
          <w:u w:val="single"/>
        </w:rPr>
        <w:t>(a) The price, terms, and conditions set forth in the least cost project proposal that meets the criteria specified in the utility's most recent request for proposal for delivering electric capacity, energy, or capacity and energy, or conservation; or</w:t>
      </w:r>
    </w:p>
    <w:p w:rsidR="00140539" w:rsidP="00140539" w:rsidRDefault="00140539">
      <w:pPr>
        <w:pStyle w:val="RCWSLText"/>
      </w:pPr>
      <w:r>
        <w:tab/>
      </w:r>
      <w:r>
        <w:rPr>
          <w:u w:val="single"/>
        </w:rPr>
        <w:t>(b) Current projected market prices for power with comparable terms and conditions.</w:t>
      </w:r>
    </w:p>
    <w:p w:rsidR="00140539" w:rsidP="00140539" w:rsidRDefault="00140539">
      <w:pPr>
        <w:pStyle w:val="RCWSLText"/>
      </w:pPr>
      <w:r>
        <w:tab/>
      </w:r>
      <w:r>
        <w:rPr>
          <w:u w:val="single"/>
        </w:rPr>
        <w:t>(17)</w:t>
      </w:r>
      <w:r>
        <w:t>"</w:t>
      </w:r>
    </w:p>
    <w:p w:rsidR="00363788" w:rsidP="00140539" w:rsidRDefault="00363788">
      <w:pPr>
        <w:pStyle w:val="RCWSLText"/>
      </w:pPr>
      <w:r>
        <w:t xml:space="preserve"> </w:t>
      </w:r>
    </w:p>
    <w:p w:rsidR="00363788" w:rsidP="00140539" w:rsidRDefault="00140539">
      <w:pPr>
        <w:pStyle w:val="RCWSLText"/>
      </w:pPr>
      <w:r>
        <w:tab/>
        <w:t>Renumber the remaining subsections consecutively and correct any internal references accordingly.</w:t>
      </w:r>
    </w:p>
    <w:p w:rsidR="00363788" w:rsidP="00140539" w:rsidRDefault="00363788">
      <w:pPr>
        <w:pStyle w:val="RCWSLText"/>
      </w:pPr>
    </w:p>
    <w:p w:rsidR="00140539" w:rsidP="00140539" w:rsidRDefault="00363788">
      <w:pPr>
        <w:pStyle w:val="RCWSLText"/>
      </w:pPr>
      <w:r>
        <w:tab/>
        <w:t>On page 4, line 18 of the striking amendment, after "</w:t>
      </w:r>
      <w:r>
        <w:rPr>
          <w:u w:val="single"/>
        </w:rPr>
        <w:t>1996.</w:t>
      </w:r>
      <w:r>
        <w:t>" insert "</w:t>
      </w:r>
      <w:r>
        <w:rPr>
          <w:u w:val="single"/>
        </w:rPr>
        <w:t xml:space="preserve">Such standard rate or tariff schedule </w:t>
      </w:r>
      <w:r w:rsidR="00D92112">
        <w:rPr>
          <w:u w:val="single"/>
        </w:rPr>
        <w:t>may not exceed the utility's avoided costs for electric energy, electric capacity, or both from a net meter</w:t>
      </w:r>
      <w:r w:rsidR="00EB48F6">
        <w:rPr>
          <w:u w:val="single"/>
        </w:rPr>
        <w:t>ing</w:t>
      </w:r>
      <w:r w:rsidR="00D92112">
        <w:rPr>
          <w:u w:val="single"/>
        </w:rPr>
        <w:t xml:space="preserve"> system. To the extent of any conflict between this requirement and the federal public utility regulatory policies act, or the related rules promulgated by the federal energy regulatory commission in 18 C.F.R. Part 292, the federal public utility regulatory policies act and those related rules control.</w:t>
      </w:r>
      <w:r w:rsidR="00D92112">
        <w:t>"</w:t>
      </w:r>
    </w:p>
    <w:p w:rsidR="00D92112" w:rsidP="00140539" w:rsidRDefault="00D92112">
      <w:pPr>
        <w:pStyle w:val="RCWSLText"/>
      </w:pPr>
    </w:p>
    <w:p w:rsidRPr="00133EF4" w:rsidR="00DF5D0E" w:rsidP="00D92112" w:rsidRDefault="00D92112">
      <w:pPr>
        <w:pStyle w:val="RCWSLText"/>
      </w:pPr>
      <w:r>
        <w:lastRenderedPageBreak/>
        <w:tab/>
        <w:t>On page 4, line 21 of the striking amendment, after "</w:t>
      </w:r>
      <w:r>
        <w:rPr>
          <w:u w:val="single"/>
        </w:rPr>
        <w:t>customer-generators.</w:t>
      </w:r>
      <w:r>
        <w:t>" insert "</w:t>
      </w:r>
      <w:r>
        <w:rPr>
          <w:u w:val="single"/>
        </w:rPr>
        <w:t>Such standard tariff schedule may not exceed the utility's avoided costs for electric energy, electric capacity, or both from a net meter</w:t>
      </w:r>
      <w:r w:rsidR="00EB48F6">
        <w:rPr>
          <w:u w:val="single"/>
        </w:rPr>
        <w:t>ing</w:t>
      </w:r>
      <w:r>
        <w:rPr>
          <w:u w:val="single"/>
        </w:rPr>
        <w:t xml:space="preserve"> system. To the extent of any conflict between this requirement and the federal public utility regulatory policies act, or the related rules promulgated by the federal energy regulatory commission in 18 C.F.R. Part 292, the federal public utility regulatory policies act and those related rules control.</w:t>
      </w:r>
      <w:r>
        <w:t>"</w:t>
      </w:r>
    </w:p>
    <w:permEnd w:id="1540972619"/>
    <w:p w:rsidR="00ED2EEB" w:rsidP="00133EF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590352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133EF4"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D93B81" w:rsidRDefault="0096303F">
                <w:pPr>
                  <w:pStyle w:val="Effect"/>
                  <w:suppressLineNumbers/>
                  <w:shd w:val="clear" w:color="auto" w:fill="auto"/>
                  <w:ind w:left="0" w:firstLine="0"/>
                </w:pPr>
                <w:r w:rsidRPr="0096303F">
                  <w:tab/>
                </w:r>
                <w:r w:rsidRPr="0096303F" w:rsidR="001C1B27">
                  <w:rPr>
                    <w:u w:val="single"/>
                  </w:rPr>
                  <w:t>EFFECT:</w:t>
                </w:r>
                <w:r w:rsidR="00EB48F6">
                  <w:t xml:space="preserve"> Provides that a standard rate or tariff schedule developed as an alternative to conventional net metering, after the statutory net metering threshold is met, may not exceed an electric utility's avoided costs for electric energy, electric capacity, or both from a net metering system. </w:t>
                </w:r>
                <w:r w:rsidR="00D93B81">
                  <w:t>Specifies that, to the extent of any conflict between this requirement and the federal Public Utility Regulatory Policies Act (PURPA), or the related rules promulgated by the Federal Energy Regulatory Commission, the PURPA and those related rules control.</w:t>
                </w:r>
                <w:r w:rsidR="00701AE7">
                  <w:t xml:space="preserve"> Defines "avoided cost."</w:t>
                </w:r>
              </w:p>
            </w:tc>
          </w:tr>
        </w:sdtContent>
      </w:sdt>
      <w:permEnd w:id="145903527"/>
    </w:tbl>
    <w:p w:rsidR="00DF5D0E" w:rsidP="00133EF4" w:rsidRDefault="00DF5D0E">
      <w:pPr>
        <w:pStyle w:val="BillEnd"/>
        <w:suppressLineNumbers/>
      </w:pPr>
    </w:p>
    <w:p w:rsidR="00DF5D0E" w:rsidP="00133EF4" w:rsidRDefault="00DE256E">
      <w:pPr>
        <w:pStyle w:val="BillEnd"/>
        <w:suppressLineNumbers/>
      </w:pPr>
      <w:r>
        <w:rPr>
          <w:b/>
        </w:rPr>
        <w:t>--- END ---</w:t>
      </w:r>
    </w:p>
    <w:p w:rsidR="00DF5D0E" w:rsidP="00133EF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EF4" w:rsidRDefault="00133EF4" w:rsidP="00DF5D0E">
      <w:r>
        <w:separator/>
      </w:r>
    </w:p>
  </w:endnote>
  <w:endnote w:type="continuationSeparator" w:id="0">
    <w:p w:rsidR="00133EF4" w:rsidRDefault="00133EF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FA1" w:rsidRDefault="008F0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F0FA1">
    <w:pPr>
      <w:pStyle w:val="AmendDraftFooter"/>
    </w:pPr>
    <w:fldSimple w:instr=" TITLE   \* MERGEFORMAT ">
      <w:r>
        <w:t>5223-S2.E AMH DEBO HUGH 133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F0FA1">
    <w:pPr>
      <w:pStyle w:val="AmendDraftFooter"/>
    </w:pPr>
    <w:fldSimple w:instr=" TITLE   \* MERGEFORMAT ">
      <w:r>
        <w:t>5223-S2.E AMH DEBO HUGH 133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EF4" w:rsidRDefault="00133EF4" w:rsidP="00DF5D0E">
      <w:r>
        <w:separator/>
      </w:r>
    </w:p>
  </w:footnote>
  <w:footnote w:type="continuationSeparator" w:id="0">
    <w:p w:rsidR="00133EF4" w:rsidRDefault="00133EF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FA1" w:rsidRDefault="008F0F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75E5"/>
    <w:rsid w:val="00050639"/>
    <w:rsid w:val="00060D21"/>
    <w:rsid w:val="00096165"/>
    <w:rsid w:val="000C6C82"/>
    <w:rsid w:val="000E603A"/>
    <w:rsid w:val="00102468"/>
    <w:rsid w:val="00106544"/>
    <w:rsid w:val="00133EF4"/>
    <w:rsid w:val="00140539"/>
    <w:rsid w:val="00146AAF"/>
    <w:rsid w:val="00182A1D"/>
    <w:rsid w:val="001A775A"/>
    <w:rsid w:val="001B4E53"/>
    <w:rsid w:val="001C1B27"/>
    <w:rsid w:val="001C7F91"/>
    <w:rsid w:val="001E6675"/>
    <w:rsid w:val="00217E8A"/>
    <w:rsid w:val="00265296"/>
    <w:rsid w:val="00281CBD"/>
    <w:rsid w:val="00316CD9"/>
    <w:rsid w:val="00363788"/>
    <w:rsid w:val="003E2FC6"/>
    <w:rsid w:val="00492DDC"/>
    <w:rsid w:val="004C6615"/>
    <w:rsid w:val="00523C5A"/>
    <w:rsid w:val="005E69C3"/>
    <w:rsid w:val="00605C39"/>
    <w:rsid w:val="006841E6"/>
    <w:rsid w:val="006F7027"/>
    <w:rsid w:val="00701AE7"/>
    <w:rsid w:val="007049E4"/>
    <w:rsid w:val="0072335D"/>
    <w:rsid w:val="0072541D"/>
    <w:rsid w:val="00757317"/>
    <w:rsid w:val="007769AF"/>
    <w:rsid w:val="007D1589"/>
    <w:rsid w:val="007D35D4"/>
    <w:rsid w:val="0083749C"/>
    <w:rsid w:val="008443FE"/>
    <w:rsid w:val="00846034"/>
    <w:rsid w:val="008C7E6E"/>
    <w:rsid w:val="008F0FA1"/>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92112"/>
    <w:rsid w:val="00D93B81"/>
    <w:rsid w:val="00DA47F3"/>
    <w:rsid w:val="00DC2C13"/>
    <w:rsid w:val="00DE256E"/>
    <w:rsid w:val="00DF5D0E"/>
    <w:rsid w:val="00E1471A"/>
    <w:rsid w:val="00E267B1"/>
    <w:rsid w:val="00E41CC6"/>
    <w:rsid w:val="00E66F5D"/>
    <w:rsid w:val="00E831A5"/>
    <w:rsid w:val="00E850E7"/>
    <w:rsid w:val="00EB48F6"/>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476A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5223-S2.E</BillDocName>
  <AmendType>AMH</AmendType>
  <SponsorAcronym>DEBO</SponsorAcronym>
  <DrafterAcronym>HUGH</DrafterAcronym>
  <DraftNumber>133</DraftNumber>
  <ReferenceNumber>E2SSB 5223</ReferenceNumber>
  <Floor>H AMD TO ENVI COMM AMD (H-2595.1/19)</Floor>
  <AmendmentNumber> 636</AmendmentNumber>
  <Sponsors>By Representative DeBolt</Sponsors>
  <FloorAction>NOT 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2</Pages>
  <Words>407</Words>
  <Characters>2232</Characters>
  <Application>Microsoft Office Word</Application>
  <DocSecurity>8</DocSecurity>
  <Lines>54</Lines>
  <Paragraphs>14</Paragraphs>
  <ScaleCrop>false</ScaleCrop>
  <HeadingPairs>
    <vt:vector size="2" baseType="variant">
      <vt:variant>
        <vt:lpstr>Title</vt:lpstr>
      </vt:variant>
      <vt:variant>
        <vt:i4>1</vt:i4>
      </vt:variant>
    </vt:vector>
  </HeadingPairs>
  <TitlesOfParts>
    <vt:vector size="1" baseType="lpstr">
      <vt:lpstr>5223-S2.E AMH DEBO HUGH 133</vt:lpstr>
    </vt:vector>
  </TitlesOfParts>
  <Company>Washington State Legislature</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5223-S2.E AMH DEBO HUGH 133</dc:title>
  <dc:creator>Nikkole Hughes</dc:creator>
  <cp:lastModifiedBy>Hughes, Nikkole</cp:lastModifiedBy>
  <cp:revision>7</cp:revision>
  <dcterms:created xsi:type="dcterms:W3CDTF">2019-04-11T23:24:00Z</dcterms:created>
  <dcterms:modified xsi:type="dcterms:W3CDTF">2019-04-12T16:29:00Z</dcterms:modified>
</cp:coreProperties>
</file>