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3106fa4114d32" /></Relationships>
</file>

<file path=word/document.xml><?xml version="1.0" encoding="utf-8"?>
<w:document xmlns:w="http://schemas.openxmlformats.org/wordprocessingml/2006/main">
  <w:body>
    <w:p>
      <w:r>
        <w:rPr>
          <w:b/>
        </w:rPr>
        <w:r>
          <w:rPr/>
          <w:t xml:space="preserve">5223-S2.E</w:t>
        </w:r>
      </w:r>
      <w:r>
        <w:rPr>
          <w:b/>
        </w:rPr>
        <w:t xml:space="preserve"> </w:t>
        <w:t xml:space="preserve">AMH</w:t>
      </w:r>
      <w:r>
        <w:rPr>
          <w:b/>
        </w:rPr>
        <w:t xml:space="preserve"> </w:t>
        <w:r>
          <w:rPr/>
          <w:t xml:space="preserve">ENVI</w:t>
        </w:r>
      </w:r>
      <w:r>
        <w:rPr>
          <w:b/>
        </w:rPr>
        <w:t xml:space="preserve"> </w:t>
        <w:r>
          <w:rPr/>
          <w:t xml:space="preserve">H2595.1</w:t>
        </w:r>
      </w:r>
      <w:r>
        <w:rPr>
          <w:b/>
        </w:rPr>
        <w:t xml:space="preserve"> - NOT FOR FLOOR USE</w:t>
      </w:r>
    </w:p>
    <w:p>
      <w:pPr>
        <w:ind w:left="0" w:right="0" w:firstLine="576"/>
      </w:pPr>
    </w:p>
    <w:p>
      <w:pPr>
        <w:spacing w:before="480" w:after="0" w:line="408" w:lineRule="exact"/>
      </w:pPr>
      <w:r>
        <w:rPr>
          <w:b/>
          <w:u w:val="single"/>
        </w:rPr>
        <w:t xml:space="preserve">E2SSB 5223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w:t>
      </w:r>
      <w:r>
        <w:t>((</w:t>
      </w:r>
      <w:r>
        <w:rPr>
          <w:strike/>
        </w:rPr>
        <w:t xml:space="preserve">readings from and</w:t>
      </w:r>
      <w:r>
        <w:t>))</w:t>
      </w:r>
      <w:r>
        <w:rPr/>
        <w:t xml:space="preserve"> billing </w:t>
      </w:r>
      <w:r>
        <w:t>((</w:t>
      </w:r>
      <w:r>
        <w:rPr>
          <w:strike/>
        </w:rPr>
        <w:t xml:space="preserve">for all meters, regardless of the rate class, on premises owned or leased by a customer-generator located within the service territory of a single electric utility</w:t>
      </w:r>
      <w:r>
        <w:t>))</w:t>
      </w:r>
      <w:r>
        <w:rPr/>
        <w:t xml:space="preserve"> </w:t>
      </w:r>
      <w:r>
        <w:rPr>
          <w:u w:val="single"/>
        </w:rPr>
        <w:t xml:space="preserve">net energy consumption from a designated net meter and eligible aggregated meter</w:t>
      </w:r>
      <w:r>
        <w:rPr/>
        <w:t xml:space="preserve">.</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w:t>
      </w:r>
      <w:r>
        <w:rPr>
          <w:u w:val="single"/>
        </w:rPr>
        <w:t xml:space="preserve">excess</w:t>
      </w:r>
      <w:r>
        <w:rPr/>
        <w:t xml:space="preserve"> electricity generated by a customer-generator</w:t>
      </w:r>
      <w:r>
        <w:rPr>
          <w:u w:val="single"/>
        </w:rPr>
        <w:t xml:space="preserve">'s net metering system</w:t>
      </w:r>
      <w:r>
        <w:rPr/>
        <w:t xml:space="preserve">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w:t>
      </w:r>
      <w:r>
        <w:rPr>
          <w:u w:val="single"/>
        </w:rPr>
        <w:t xml:space="preserve">nameplate</w:t>
      </w:r>
      <w:r>
        <w:rPr/>
        <w:t xml:space="preserve"> capacity of not more than one hundred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w:t>
      </w:r>
      <w:r>
        <w:rPr>
          <w:u w:val="single"/>
        </w:rPr>
        <w:t xml:space="preserve">and is connected to the electric utility's distribution system</w:t>
      </w:r>
      <w:r>
        <w:rPr/>
        <w:t xml:space="preserve">;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w:t>
      </w:r>
      <w:r>
        <w:t>((</w:t>
      </w:r>
      <w:r>
        <w:rPr>
          <w:strike/>
        </w:rPr>
        <w:t xml:space="preserve">from animal waste</w:t>
      </w:r>
      <w:r>
        <w:t>))</w:t>
      </w:r>
      <w:r>
        <w:rPr/>
        <w:t xml:space="preserve"> as a fuel.</w:t>
      </w:r>
    </w:p>
    <w:p>
      <w:pPr>
        <w:spacing w:before="0" w:after="0" w:line="408" w:lineRule="exact"/>
        <w:ind w:left="0" w:right="0" w:firstLine="576"/>
        <w:jc w:val="left"/>
      </w:pPr>
      <w:r>
        <w:rPr>
          <w:u w:val="single"/>
        </w:rPr>
        <w:t xml:space="preserve">(15)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u w:val="single"/>
        </w:rPr>
        <w:t xml:space="preserve">(16)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(17) "Designated meter" means an electric service meter at the service of a net metering system that is interconnected to the utility distribution system.</w:t>
      </w:r>
    </w:p>
    <w:p>
      <w:pPr>
        <w:spacing w:before="0" w:after="0" w:line="408" w:lineRule="exact"/>
        <w:ind w:left="0" w:right="0" w:firstLine="576"/>
        <w:jc w:val="left"/>
      </w:pPr>
      <w:r>
        <w:rPr>
          <w:u w:val="single"/>
        </w:rPr>
        <w:t xml:space="preserve">(18)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w:t>
      </w:r>
      <w:r>
        <w:rPr>
          <w:u w:val="single"/>
        </w:rPr>
        <w:t xml:space="preserve">, pursuant to RCW 80.60.030,</w:t>
      </w:r>
      <w:r>
        <w:rPr/>
        <w:t xml:space="preserve"> available to eligible </w:t>
      </w:r>
      <w:r>
        <w:t>((</w:t>
      </w:r>
      <w:r>
        <w:rPr>
          <w:strike/>
        </w:rPr>
        <w:t xml:space="preserve">customers-generators</w:t>
      </w:r>
      <w:r>
        <w:t>))</w:t>
      </w:r>
      <w:r>
        <w:rPr/>
        <w:t xml:space="preserve"> </w:t>
      </w:r>
      <w:r>
        <w:rPr>
          <w:u w:val="single"/>
        </w:rPr>
        <w:t xml:space="preserve">customer-generators</w:t>
      </w:r>
      <w:r>
        <w:rPr/>
        <w:t xml:space="preserve"> on a first-come, first-served basis until the </w:t>
      </w:r>
      <w:r>
        <w:t>((</w:t>
      </w:r>
      <w:r>
        <w:rPr>
          <w:strike/>
        </w:rPr>
        <w:t xml:space="preserve">cumulative generating capacity of net metering systems equals 0.25 percent of the utility's peak demand during 1996. On January 1, 2014, the cumulative generating capacity available to net metering systems will equal 0.5 percent of the utility's peak demand during 1996</w:t>
      </w:r>
      <w:r>
        <w:t>))</w:t>
      </w:r>
      <w:r>
        <w:rPr/>
        <w:t xml:space="preserve"> </w:t>
      </w:r>
      <w:r>
        <w:rPr>
          <w:u w:val="single"/>
        </w:rPr>
        <w:t xml:space="preserve">earlier of either: (i) June 30, 2029; or (ii) the first date upon which the cumulative generating capacity of net metering systems equals four percent of the utility's peak demand during 1996</w:t>
      </w:r>
      <w:r>
        <w:rPr/>
        <w:t xml:space="preserve">.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u w:val="single"/>
        </w:rPr>
        <w:t xml:space="preserve">(3)(a)(i) A consumer-owned utility may develop a standard rate or tariff schedule that deviates from RCW 80.60.030 for eligible customer-generators to take effect at the earlier of either: (A) June 30, 2029; or (B) the first date upon which the cumulative generating capacity of net metering systems equals four percent of the utility's peak demand during 1996.</w:t>
      </w:r>
    </w:p>
    <w:p>
      <w:pPr>
        <w:spacing w:before="0" w:after="0" w:line="408" w:lineRule="exact"/>
        <w:ind w:left="0" w:right="0" w:firstLine="576"/>
        <w:jc w:val="left"/>
      </w:pPr>
      <w:r>
        <w:rPr>
          <w:u w:val="single"/>
        </w:rPr>
        <w:t xml:space="preserve">(ii) An electrical company may submit a filing with the commission to develop a standard tariff schedule that deviates from RCW 80.60.030 for eligible customer-generators. The commission must approve, reject, or approve with conditions a net metering tariff schedule pursuant to this subsection within one year of an electrical company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u w:val="single"/>
        </w:rPr>
        <w:t xml:space="preserve">(b) An approved standard rate or tariff schedule under this subsection applies to any customer-generator subject to an interconnection agreement entered into: (i) After June 30, 2029, or (ii) the first date upon which the cumulative generating capacity of net metering systems pursuant to RCW 80.60.030 equals four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u w:val="single"/>
        </w:rPr>
        <w:t xml:space="preserve">(c)(i) A consumer-owned utility must notify the Washington State University extension energy program sixty days in advance of when a standard rate for an eligible customer-generator is first placed on the agenda of the governing body.</w:t>
      </w:r>
    </w:p>
    <w:p>
      <w:pPr>
        <w:spacing w:before="0" w:after="0" w:line="408" w:lineRule="exact"/>
        <w:ind w:left="0" w:right="0" w:firstLine="576"/>
        <w:jc w:val="left"/>
      </w:pPr>
      <w:r>
        <w:rPr>
          <w:u w:val="single"/>
        </w:rPr>
        <w:t xml:space="preserve">(ii) Each electric utility must give notice by July 31, 2020, and semiannually thereafter, to the Washington State University extension energy program of the status of meeting the cumulative generating capacity available to net metering systems pursuant to subsection (1)(a) of this section.</w:t>
      </w:r>
    </w:p>
    <w:p>
      <w:pPr>
        <w:spacing w:before="0" w:after="0" w:line="408" w:lineRule="exact"/>
        <w:ind w:left="0" w:right="0" w:firstLine="576"/>
        <w:jc w:val="left"/>
      </w:pPr>
      <w:r>
        <w:rPr>
          <w:u w:val="single"/>
        </w:rPr>
        <w:t xml:space="preserve">(iii) The Washington State University extension energy program must make available on its web site a list of the following:</w:t>
      </w:r>
    </w:p>
    <w:p>
      <w:pPr>
        <w:spacing w:before="0" w:after="0" w:line="408" w:lineRule="exact"/>
        <w:ind w:left="0" w:right="0" w:firstLine="576"/>
        <w:jc w:val="left"/>
      </w:pPr>
      <w:r>
        <w:rPr>
          <w:u w:val="single"/>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u w:val="single"/>
        </w:rPr>
        <w:t xml:space="preserve">(B) Electric utilities that have provided notice of a rate or tariff schedule under this subsection; and</w:t>
      </w:r>
    </w:p>
    <w:p>
      <w:pPr>
        <w:spacing w:before="0" w:after="0" w:line="408" w:lineRule="exact"/>
        <w:ind w:left="0" w:right="0" w:firstLine="576"/>
        <w:jc w:val="left"/>
      </w:pPr>
      <w:r>
        <w:rPr>
          <w:u w:val="single"/>
        </w:rPr>
        <w:t xml:space="preserve">(C) Electric utilities that have adopted a standard rate or tariff schedule under this subsection.</w:t>
      </w:r>
    </w:p>
    <w:p>
      <w:pPr>
        <w:spacing w:before="0" w:after="0" w:line="408" w:lineRule="exact"/>
        <w:ind w:left="0" w:right="0" w:firstLine="576"/>
        <w:jc w:val="left"/>
      </w:pPr>
      <w:r>
        <w:rPr>
          <w:u w:val="single"/>
        </w:rPr>
        <w:t xml:space="preserve">(d) If the commission does not approve an electrical company's tariff schedule under (a)(ii)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u w:val="single"/>
        </w:rPr>
        <w:t xml:space="preserve">(4)(a) An electric utility must continue to credit a customer-generator pursuant to RCW 80.60.030 if:</w:t>
      </w:r>
    </w:p>
    <w:p>
      <w:pPr>
        <w:spacing w:before="0" w:after="0" w:line="408" w:lineRule="exact"/>
        <w:ind w:left="0" w:right="0" w:firstLine="576"/>
        <w:jc w:val="left"/>
      </w:pPr>
      <w:r>
        <w:rPr>
          <w:u w:val="single"/>
        </w:rPr>
        <w:t xml:space="preserve">(i) The customer-generator takes service under net metering prior to the earlier of: (A) June 30, 2029; or (B) the first date upon which the cumulative generating capacity of net metering systems reaches four percent of the utility's peak demand in 1996; and</w:t>
      </w:r>
    </w:p>
    <w:p>
      <w:pPr>
        <w:spacing w:before="0" w:after="0" w:line="408" w:lineRule="exact"/>
        <w:ind w:left="0" w:right="0" w:firstLine="576"/>
        <w:jc w:val="left"/>
      </w:pPr>
      <w:r>
        <w:rPr>
          <w:u w:val="single"/>
        </w:rPr>
        <w:t xml:space="preserve">(ii) The customer-generator's existing interconnection agreement for the net metering system remains valid.</w:t>
      </w:r>
    </w:p>
    <w:p>
      <w:pPr>
        <w:spacing w:before="0" w:after="0" w:line="408" w:lineRule="exact"/>
        <w:ind w:left="0" w:right="0" w:firstLine="576"/>
        <w:jc w:val="left"/>
      </w:pPr>
      <w:r>
        <w:rPr>
          <w:u w:val="single"/>
        </w:rPr>
        <w:t xml:space="preserve">(b) The commission, in the case of electrical companies, and a governing body, in the case of consumer-owned utilities, must determine as part of a standard rate or tariff schedule under this subsection when customer-generators become ineligible for credit pursuant to RCW 80.60.030.</w:t>
      </w:r>
    </w:p>
    <w:p>
      <w:pPr>
        <w:spacing w:before="0" w:after="0" w:line="408" w:lineRule="exact"/>
        <w:ind w:left="0" w:right="0" w:firstLine="576"/>
        <w:jc w:val="left"/>
      </w:pPr>
      <w:r>
        <w:rPr>
          <w:u w:val="single"/>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w:t>
      </w:r>
      <w:r>
        <w:rPr>
          <w:u w:val="single"/>
        </w:rPr>
        <w:t xml:space="preserve">, billed charges for kilowatt-hour consumption, and credits for excess kilowatt-hour generation by a net metered system,</w:t>
      </w:r>
      <w:r>
        <w:rPr/>
        <w:t xml:space="preserve">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w:t>
      </w:r>
      <w:r>
        <w:rPr>
          <w:u w:val="single"/>
        </w:rPr>
        <w:t xml:space="preserve">'s net metering system</w:t>
      </w:r>
      <w:r>
        <w:rPr/>
        <w:t xml:space="preserve">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w:t>
      </w:r>
      <w:r>
        <w:rPr>
          <w:u w:val="single"/>
        </w:rPr>
        <w:t xml:space="preserve">excess</w:t>
      </w:r>
      <w:r>
        <w:rPr/>
        <w:t xml:space="preserve"> electricity generated by the </w:t>
      </w:r>
      <w:r>
        <w:t>((</w:t>
      </w:r>
      <w:r>
        <w:rPr>
          <w:strike/>
        </w:rPr>
        <w:t xml:space="preserve">customer-generator</w:t>
      </w:r>
      <w:r>
        <w:t>))</w:t>
      </w:r>
      <w:r>
        <w:rPr/>
        <w:t xml:space="preserve"> </w:t>
      </w:r>
      <w:r>
        <w:rPr>
          <w:u w:val="single"/>
        </w:rPr>
        <w:t xml:space="preserve">net metering system during a billing period</w:t>
      </w:r>
      <w:r>
        <w:rPr/>
        <w:t xml:space="preserve"> exceeds the electricity supplied by the electric utility </w:t>
      </w:r>
      <w:r>
        <w:rPr>
          <w:u w:val="single"/>
        </w:rPr>
        <w:t xml:space="preserve">during the same billing period</w:t>
      </w:r>
      <w:r>
        <w:rPr/>
        <w:t xml:space="preserve">,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w:t>
      </w:r>
      <w:r>
        <w:t>((</w:t>
      </w:r>
      <w:r>
        <w:rPr>
          <w:strike/>
        </w:rPr>
        <w:t xml:space="preserve">this kilowatt-hour credit</w:t>
      </w:r>
      <w:r>
        <w:t>))</w:t>
      </w:r>
      <w:r>
        <w:rPr/>
        <w:t xml:space="preserve"> </w:t>
      </w:r>
      <w:r>
        <w:rPr>
          <w:u w:val="single"/>
        </w:rPr>
        <w:t xml:space="preserve">the credit for kilowatt-hours</w:t>
      </w:r>
      <w:r>
        <w:rPr/>
        <w:t xml:space="preserve"> appearing on the bill for the following billing period.</w:t>
      </w:r>
    </w:p>
    <w:p>
      <w:pPr>
        <w:spacing w:before="0" w:after="0" w:line="408" w:lineRule="exact"/>
        <w:ind w:left="0" w:right="0" w:firstLine="576"/>
        <w:jc w:val="left"/>
      </w:pPr>
      <w:r>
        <w:rPr/>
        <w:t xml:space="preserve">(4) If a customer-generator requests, an electric utility shall provide </w:t>
      </w:r>
      <w:r>
        <w:rPr>
          <w:u w:val="single"/>
        </w:rPr>
        <w:t xml:space="preserve">such a customer-generator</w:t>
      </w:r>
      <w:r>
        <w:rPr/>
        <w:t xml:space="preserve"> meter aggregation.</w:t>
      </w:r>
    </w:p>
    <w:p>
      <w:pPr>
        <w:spacing w:before="0" w:after="0" w:line="408" w:lineRule="exact"/>
        <w:ind w:left="0" w:right="0" w:firstLine="576"/>
        <w:jc w:val="left"/>
      </w:pPr>
      <w:r>
        <w:rPr/>
        <w:t xml:space="preserve">(a) For </w:t>
      </w:r>
      <w:r>
        <w:rPr>
          <w:u w:val="single"/>
        </w:rPr>
        <w:t xml:space="preserve">a</w:t>
      </w:r>
      <w:r>
        <w:rPr/>
        <w:t xml:space="preserve"> customer-generator</w:t>
      </w:r>
      <w:r>
        <w:t>((</w:t>
      </w:r>
      <w:r>
        <w:rPr>
          <w:strike/>
        </w:rPr>
        <w:t xml:space="preserve">s</w:t>
      </w:r>
      <w:r>
        <w:t>))</w:t>
      </w:r>
      <w:r>
        <w:rPr/>
        <w:t xml:space="preserve"> participating in meter aggregation, </w:t>
      </w:r>
      <w:r>
        <w:rPr>
          <w:u w:val="single"/>
        </w:rPr>
        <w:t xml:space="preserve">credits for</w:t>
      </w:r>
      <w:r>
        <w:rPr/>
        <w:t xml:space="preserve"> kilowatt-hours </w:t>
      </w:r>
      <w:r>
        <w:t>((</w:t>
      </w:r>
      <w:r>
        <w:rPr>
          <w:strike/>
        </w:rPr>
        <w:t xml:space="preserve">credits</w:t>
      </w:r>
      <w:r>
        <w:t>))</w:t>
      </w:r>
      <w:r>
        <w:rPr/>
        <w:t xml:space="preserve"> earned by </w:t>
      </w:r>
      <w:r>
        <w:t>((</w:t>
      </w:r>
      <w:r>
        <w:rPr>
          <w:strike/>
        </w:rPr>
        <w:t xml:space="preserve">a</w:t>
      </w:r>
      <w:r>
        <w:t>))</w:t>
      </w:r>
      <w:r>
        <w:rPr/>
        <w:t xml:space="preserve"> </w:t>
      </w:r>
      <w:r>
        <w:rPr>
          <w:u w:val="single"/>
        </w:rPr>
        <w:t xml:space="preserve">the customer-generator's</w:t>
      </w:r>
      <w:r>
        <w:rPr/>
        <w:t xml:space="preserve"> net metering system during the billing period first shall be used to offset electricity supplied by the electric utility </w:t>
      </w:r>
      <w:r>
        <w:rPr>
          <w:u w:val="single"/>
        </w:rPr>
        <w:t xml:space="preserve">at the location of the customer-generator's designated meter</w:t>
      </w:r>
      <w:r>
        <w:rPr/>
        <w:t xml:space="preserve">.</w:t>
      </w:r>
    </w:p>
    <w:p>
      <w:pPr>
        <w:spacing w:before="0" w:after="0" w:line="408" w:lineRule="exact"/>
        <w:ind w:left="0" w:right="0" w:firstLine="576"/>
        <w:jc w:val="left"/>
      </w:pPr>
      <w:r>
        <w:rPr/>
        <w:t xml:space="preserve">(b) </w:t>
      </w:r>
      <w:r>
        <w:t>((</w:t>
      </w:r>
      <w:r>
        <w:rPr>
          <w:strike/>
        </w:rPr>
        <w:t xml:space="preserve">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strike/>
        </w:rPr>
        <w:t xml:space="preserve">(c)</w:t>
      </w:r>
      <w:r>
        <w:t>))</w:t>
      </w:r>
      <w:r>
        <w:rPr/>
        <w:t xml:space="preserve"> </w:t>
      </w:r>
      <w:r>
        <w:rPr>
          <w:u w:val="single"/>
        </w:rPr>
        <w:t xml:space="preserve">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u w:val="single"/>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u w:val="single"/>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u w:val="single"/>
        </w:rPr>
        <w:t xml:space="preserve">(e) Credits for e</w:t>
      </w:r>
      <w:r>
        <w:rPr/>
        <w:t xml:space="preserve">xcess kilowatt-hours </w:t>
      </w:r>
      <w:r>
        <w:t>((</w:t>
      </w:r>
      <w:r>
        <w:rPr>
          <w:strike/>
        </w:rPr>
        <w:t xml:space="preserve">credits</w:t>
      </w:r>
      <w:r>
        <w:t>))</w:t>
      </w:r>
      <w:r>
        <w:rPr/>
        <w:t xml:space="preserve"> earned by the net metering system</w:t>
      </w:r>
      <w:r>
        <w:t>((</w:t>
      </w:r>
      <w:r>
        <w:rPr>
          <w:strike/>
        </w:rPr>
        <w:t xml:space="preserve">,</w:t>
      </w:r>
      <w:r>
        <w:t>))</w:t>
      </w:r>
      <w:r>
        <w:rPr/>
        <w:t xml:space="preserve"> </w:t>
      </w:r>
      <w:r>
        <w:rPr>
          <w:u w:val="single"/>
        </w:rPr>
        <w:t xml:space="preserve">at the site of a designated meter</w:t>
      </w:r>
      <w:r>
        <w:rPr/>
        <w:t xml:space="preserve"> during </w:t>
      </w:r>
      <w:r>
        <w:t>((</w:t>
      </w:r>
      <w:r>
        <w:rPr>
          <w:strike/>
        </w:rPr>
        <w:t xml:space="preserve">the same</w:t>
      </w:r>
      <w:r>
        <w:t>))</w:t>
      </w:r>
      <w:r>
        <w:rPr/>
        <w:t xml:space="preserve"> </w:t>
      </w:r>
      <w:r>
        <w:rPr>
          <w:u w:val="single"/>
        </w:rPr>
        <w:t xml:space="preserve">a</w:t>
      </w:r>
      <w:r>
        <w:rPr/>
        <w:t xml:space="preserve"> billing period</w:t>
      </w:r>
      <w:r>
        <w:t>((</w:t>
      </w:r>
      <w:r>
        <w:rPr>
          <w:strike/>
        </w:rPr>
        <w:t xml:space="preserve">,</w:t>
      </w:r>
      <w:r>
        <w:t>))</w:t>
      </w:r>
      <w:r>
        <w:rPr/>
        <w:t xml:space="preserve"> shall be credited </w:t>
      </w:r>
      <w:r>
        <w:t>((</w:t>
      </w:r>
      <w:r>
        <w:rPr>
          <w:strike/>
        </w:rPr>
        <w:t xml:space="preserve">equally</w:t>
      </w:r>
      <w:r>
        <w:t>))</w:t>
      </w:r>
      <w:r>
        <w:rPr/>
        <w:t xml:space="preserve"> by the electric utility </w:t>
      </w:r>
      <w:r>
        <w:t>((</w:t>
      </w:r>
      <w:r>
        <w:rPr>
          <w:strike/>
        </w:rPr>
        <w:t xml:space="preserve">to remaining meters located on all premises of a customer-generator</w:t>
      </w:r>
      <w:r>
        <w:t>))</w:t>
      </w:r>
      <w:r>
        <w:rPr/>
        <w:t xml:space="preserve"> </w:t>
      </w:r>
      <w:r>
        <w:rPr>
          <w:u w:val="single"/>
        </w:rPr>
        <w:t xml:space="preserve">for kilowatt hour charges due at the aggregated meter</w:t>
      </w:r>
      <w:r>
        <w:rPr/>
        <w:t xml:space="preserve"> at the </w:t>
      </w:r>
      <w:r>
        <w:t>((</w:t>
      </w:r>
      <w:r>
        <w:rPr>
          <w:strike/>
        </w:rPr>
        <w:t xml:space="preserve">designated</w:t>
      </w:r>
      <w:r>
        <w:t>))</w:t>
      </w:r>
      <w:r>
        <w:rPr/>
        <w:t xml:space="preserve"> </w:t>
      </w:r>
      <w:r>
        <w:rPr>
          <w:u w:val="single"/>
        </w:rPr>
        <w:t xml:space="preserve">applicable</w:t>
      </w:r>
      <w:r>
        <w:rPr/>
        <w:t xml:space="preserve"> rate of </w:t>
      </w:r>
      <w:r>
        <w:t>((</w:t>
      </w:r>
      <w:r>
        <w:rPr>
          <w:strike/>
        </w:rPr>
        <w:t xml:space="preserve">each</w:t>
      </w:r>
      <w:r>
        <w:t>))</w:t>
      </w:r>
      <w:r>
        <w:rPr/>
        <w:t xml:space="preserve"> </w:t>
      </w:r>
      <w:r>
        <w:rPr>
          <w:u w:val="single"/>
        </w:rPr>
        <w:t xml:space="preserve">the aggregated</w:t>
      </w:r>
      <w:r>
        <w:rPr/>
        <w:t xml:space="preserve"> meter.</w:t>
      </w:r>
    </w:p>
    <w:p>
      <w:pPr>
        <w:spacing w:before="0" w:after="0" w:line="408" w:lineRule="exact"/>
        <w:ind w:left="0" w:right="0" w:firstLine="576"/>
        <w:jc w:val="left"/>
      </w:pPr>
      <w:r>
        <w:t>((</w:t>
      </w:r>
      <w:r>
        <w:rPr>
          <w:strike/>
        </w:rPr>
        <w:t xml:space="preserve">(d)</w:t>
      </w:r>
      <w:r>
        <w:t>))</w:t>
      </w:r>
      <w:r>
        <w:rPr/>
        <w:t xml:space="preserve"> </w:t>
      </w:r>
      <w:r>
        <w:rPr>
          <w:u w:val="single"/>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u w:val="single"/>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u w:val="single"/>
        </w:rPr>
        <w:t xml:space="preserve">(h)</w:t>
      </w:r>
      <w:r>
        <w:rPr/>
        <w:t xml:space="preserve">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w:t>
      </w:r>
      <w:r>
        <w:rPr>
          <w:u w:val="single"/>
        </w:rPr>
        <w:t xml:space="preserve">or the billing period that contains March 31st of each year</w:t>
      </w:r>
      <w:r>
        <w:rPr/>
        <w:t xml:space="preserve">, any remaining unused </w:t>
      </w:r>
      <w:r>
        <w:t>((</w:t>
      </w:r>
      <w:r>
        <w:rPr>
          <w:strike/>
        </w:rPr>
        <w:t xml:space="preserve">kilowatt-hour credit</w:t>
      </w:r>
      <w:r>
        <w:t>))</w:t>
      </w:r>
      <w:r>
        <w:rPr/>
        <w:t xml:space="preserve"> </w:t>
      </w:r>
      <w:r>
        <w:rPr>
          <w:u w:val="single"/>
        </w:rPr>
        <w:t xml:space="preserve">credits for kilowatt-hours</w:t>
      </w:r>
      <w:r>
        <w:rPr/>
        <w:t xml:space="preserve"> accumulated during the previous year shall be granted to the electric utility, without any compensation to the customer-generator.</w:t>
      </w:r>
    </w:p>
    <w:p>
      <w:pPr>
        <w:spacing w:before="0" w:after="0" w:line="408" w:lineRule="exact"/>
        <w:ind w:left="0" w:right="0" w:firstLine="576"/>
        <w:jc w:val="left"/>
      </w:pPr>
      <w:r>
        <w:rPr>
          <w:u w:val="single"/>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u w:val="single"/>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w:t>
      </w:r>
      <w:r>
        <w:rPr>
          <w:u w:val="single"/>
        </w:rPr>
        <w:t xml:space="preserve">-</w:t>
      </w:r>
      <w:r>
        <w:rPr/>
        <w:t xml:space="preserve">generators and total capacity of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 a net metering system, or for the acts or omissions of the customer-generator that cause loss or injury, including death, to any third party.</w:t>
      </w:r>
    </w:p>
    <w:p>
      <w:pPr>
        <w:spacing w:before="0" w:after="0" w:line="408" w:lineRule="exact"/>
        <w:ind w:left="0" w:right="0" w:firstLine="576"/>
        <w:jc w:val="left"/>
      </w:pPr>
      <w:r>
        <w:rPr>
          <w:u w:val="single"/>
        </w:rPr>
        <w:t xml:space="preserve">(4) Except when required under the federal public utility regulatory policies act, an electric utility may not establish compensation arrangements or interconnection requirements, other than those permitted in this chapter, for a customer-generator that would have the effect of prohibiting or restricting the ability of a customer-generator to generate or store electricity for consumption on its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 or other information that provides the customer with information regarding their energy usage over a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changes including, but not limited to, the removal of repeated provisions and unnecessary references. Removes references to "alternative" net metering rates or tariff schedules.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6f98bae384a74" /></Relationships>
</file>